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36373" w14:textId="1AB7E697" w:rsidR="00224E08" w:rsidRPr="004503FD" w:rsidRDefault="004503FD" w:rsidP="004503FD">
      <w:pPr>
        <w:pStyle w:val="Cikkcim"/>
        <w:spacing w:before="240"/>
        <w:rPr>
          <w:sz w:val="24"/>
          <w:szCs w:val="24"/>
        </w:rPr>
      </w:pPr>
      <w:r w:rsidRPr="00670BDF">
        <w:rPr>
          <w:szCs w:val="32"/>
        </w:rPr>
        <w:t>Élettartam mérési eredmények mikrokapcsolókra</w:t>
      </w:r>
      <w:r w:rsidR="000D44A9">
        <w:t xml:space="preserve"> </w:t>
      </w:r>
    </w:p>
    <w:p w14:paraId="391B001B" w14:textId="1D72B567" w:rsidR="00016B84" w:rsidRDefault="00906C7B" w:rsidP="004503FD">
      <w:pPr>
        <w:pStyle w:val="Cikkcim"/>
      </w:pPr>
      <w:proofErr w:type="spellStart"/>
      <w:r>
        <w:t>Lifetime</w:t>
      </w:r>
      <w:proofErr w:type="spellEnd"/>
      <w:r>
        <w:t xml:space="preserve"> </w:t>
      </w:r>
      <w:proofErr w:type="spellStart"/>
      <w:r>
        <w:t>measurement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micro</w:t>
      </w:r>
      <w:proofErr w:type="spellEnd"/>
      <w:r>
        <w:t xml:space="preserve"> </w:t>
      </w:r>
      <w:proofErr w:type="spellStart"/>
      <w:r>
        <w:t>switches</w:t>
      </w:r>
      <w:proofErr w:type="spellEnd"/>
    </w:p>
    <w:p w14:paraId="47F33D7F" w14:textId="19D3648E" w:rsidR="004E6649" w:rsidRPr="004E6649" w:rsidRDefault="004503FD" w:rsidP="00A00FE6">
      <w:pPr>
        <w:pStyle w:val="Szerzo"/>
      </w:pPr>
      <w:r>
        <w:t>SIPKÁS</w:t>
      </w:r>
      <w:r w:rsidRPr="004503FD">
        <w:t xml:space="preserve"> Vivien</w:t>
      </w:r>
      <w:r w:rsidR="004E6649">
        <w:rPr>
          <w:vertAlign w:val="superscript"/>
        </w:rPr>
        <w:t>1</w:t>
      </w:r>
      <w:r w:rsidR="004E6649">
        <w:t xml:space="preserve"> PhD hallgató,</w:t>
      </w:r>
      <w:r>
        <w:t xml:space="preserve"> </w:t>
      </w:r>
      <w:r w:rsidR="004E6649">
        <w:t>Vadászné</w:t>
      </w:r>
      <w:r>
        <w:t xml:space="preserve"> BOGNÁR Gabriella</w:t>
      </w:r>
      <w:r w:rsidR="000D44A9">
        <w:rPr>
          <w:vertAlign w:val="superscript"/>
        </w:rPr>
        <w:t>2</w:t>
      </w:r>
      <w:r w:rsidR="004E6649">
        <w:t xml:space="preserve"> Prof. </w:t>
      </w:r>
      <w:r w:rsidR="004E6649" w:rsidRPr="00A00FE6">
        <w:rPr>
          <w:bCs/>
          <w:iCs/>
        </w:rPr>
        <w:t>Dr. egyetemi tanár</w:t>
      </w:r>
    </w:p>
    <w:p w14:paraId="29A86113" w14:textId="5B2D595A" w:rsidR="00A00FE6" w:rsidRDefault="00A00FE6" w:rsidP="00A00FE6">
      <w:pPr>
        <w:pStyle w:val="Munkahely"/>
        <w:spacing w:after="0"/>
      </w:pPr>
      <w:r>
        <w:rPr>
          <w:vertAlign w:val="superscript"/>
        </w:rPr>
        <w:t xml:space="preserve">1, 2 </w:t>
      </w:r>
      <w:r>
        <w:t xml:space="preserve">Miskolci Egyetem, Gép- és Terméktervezési Intézet, </w:t>
      </w:r>
      <w:r w:rsidR="00AB60ED">
        <w:br/>
      </w:r>
      <w:r>
        <w:t>Magyarország, H-3515 Miskolc-Egyetemváros</w:t>
      </w:r>
    </w:p>
    <w:p w14:paraId="6946858C" w14:textId="51DBBFAD" w:rsidR="00A00FE6" w:rsidRDefault="00A00FE6" w:rsidP="00A00FE6">
      <w:pPr>
        <w:pStyle w:val="Munkahely"/>
        <w:spacing w:after="0"/>
      </w:pPr>
      <w:r w:rsidRPr="00AB60ED">
        <w:rPr>
          <w:vertAlign w:val="superscript"/>
        </w:rPr>
        <w:t>1</w:t>
      </w:r>
      <w:r w:rsidRPr="00AB60ED">
        <w:t>machsv@uni-miskolc.hu</w:t>
      </w:r>
      <w:r>
        <w:t xml:space="preserve">, </w:t>
      </w:r>
      <w:r w:rsidRPr="00AB60ED">
        <w:rPr>
          <w:vertAlign w:val="superscript"/>
        </w:rPr>
        <w:t>2</w:t>
      </w:r>
      <w:r w:rsidRPr="00AB60ED">
        <w:t>v.bognar.gabriella@uni-miskolc.hu</w:t>
      </w:r>
    </w:p>
    <w:p w14:paraId="3D0198D3" w14:textId="14EC33FC" w:rsidR="00E665C8" w:rsidRPr="00F86AC3" w:rsidRDefault="00282A66" w:rsidP="00A00FE6">
      <w:pPr>
        <w:pStyle w:val="Kivonatcim"/>
        <w:spacing w:before="800"/>
        <w:rPr>
          <w:lang w:val="en-GB"/>
        </w:rPr>
      </w:pPr>
      <w:r w:rsidRPr="00F86AC3">
        <w:rPr>
          <w:lang w:val="en-GB"/>
        </w:rPr>
        <w:t xml:space="preserve">Abstract </w:t>
      </w:r>
    </w:p>
    <w:p w14:paraId="0150AF12" w14:textId="0A120DB5" w:rsidR="00E665C8" w:rsidRPr="00F86AC3" w:rsidRDefault="00282A66" w:rsidP="00282A66">
      <w:pPr>
        <w:pStyle w:val="Kivonat"/>
        <w:rPr>
          <w:lang w:val="en-GB"/>
        </w:rPr>
      </w:pPr>
      <w:r w:rsidRPr="00F86AC3">
        <w:rPr>
          <w:lang w:val="en-GB"/>
        </w:rPr>
        <w:t xml:space="preserve">The aim of this paper is to </w:t>
      </w:r>
      <w:r w:rsidR="00F86AC3" w:rsidRPr="00F86AC3">
        <w:rPr>
          <w:lang w:val="en-GB"/>
        </w:rPr>
        <w:t>analyse</w:t>
      </w:r>
      <w:r w:rsidRPr="00F86AC3">
        <w:rPr>
          <w:lang w:val="en-GB"/>
        </w:rPr>
        <w:t xml:space="preserve"> the results of our research </w:t>
      </w:r>
      <w:r w:rsidR="00F86AC3" w:rsidRPr="00F86AC3">
        <w:rPr>
          <w:lang w:val="en-GB"/>
        </w:rPr>
        <w:t xml:space="preserve">obtained </w:t>
      </w:r>
      <w:r w:rsidRPr="00F86AC3">
        <w:rPr>
          <w:lang w:val="en-GB"/>
        </w:rPr>
        <w:t xml:space="preserve">in the field </w:t>
      </w:r>
      <w:r w:rsidR="00F86AC3" w:rsidRPr="00F86AC3">
        <w:rPr>
          <w:lang w:val="en-GB"/>
        </w:rPr>
        <w:t xml:space="preserve">of accelerated life testing </w:t>
      </w:r>
      <w:r w:rsidRPr="00F86AC3">
        <w:rPr>
          <w:lang w:val="en-GB"/>
        </w:rPr>
        <w:t xml:space="preserve">of structural </w:t>
      </w:r>
      <w:r w:rsidR="00F86AC3" w:rsidRPr="00F86AC3">
        <w:rPr>
          <w:lang w:val="en-GB"/>
        </w:rPr>
        <w:t>elements micro</w:t>
      </w:r>
      <w:r w:rsidRPr="00F86AC3">
        <w:rPr>
          <w:lang w:val="en-GB"/>
        </w:rPr>
        <w:t xml:space="preserve"> switches. A characteristic of the test method is that we examine </w:t>
      </w:r>
      <w:r w:rsidR="00F86AC3" w:rsidRPr="00F86AC3">
        <w:rPr>
          <w:lang w:val="en-GB"/>
        </w:rPr>
        <w:t>the</w:t>
      </w:r>
      <w:r w:rsidRPr="00F86AC3">
        <w:rPr>
          <w:lang w:val="en-GB"/>
        </w:rPr>
        <w:t xml:space="preserve"> lifetime </w:t>
      </w:r>
      <w:r w:rsidR="00F86AC3" w:rsidRPr="00F86AC3">
        <w:rPr>
          <w:lang w:val="en-GB"/>
        </w:rPr>
        <w:t>of the element subjected</w:t>
      </w:r>
      <w:r w:rsidRPr="00F86AC3">
        <w:rPr>
          <w:lang w:val="en-GB"/>
        </w:rPr>
        <w:t xml:space="preserve"> to an increased extent, such as an increased frequency of use and a change in various effects. </w:t>
      </w:r>
      <w:r w:rsidR="00F86AC3" w:rsidRPr="00F86AC3">
        <w:rPr>
          <w:rStyle w:val="jlqj4b"/>
          <w:lang w:val="en-GB"/>
        </w:rPr>
        <w:t>On the base of tests performed</w:t>
      </w:r>
      <w:r w:rsidRPr="00F86AC3">
        <w:rPr>
          <w:rStyle w:val="jlqj4b"/>
          <w:lang w:val="en-GB"/>
        </w:rPr>
        <w:t xml:space="preserve"> on </w:t>
      </w:r>
      <w:r w:rsidR="00F86AC3" w:rsidRPr="00F86AC3">
        <w:rPr>
          <w:rStyle w:val="jlqj4b"/>
          <w:lang w:val="en-GB"/>
        </w:rPr>
        <w:t xml:space="preserve">micro </w:t>
      </w:r>
      <w:r w:rsidRPr="00F86AC3">
        <w:rPr>
          <w:rStyle w:val="jlqj4b"/>
          <w:lang w:val="en-GB"/>
        </w:rPr>
        <w:t xml:space="preserve">switches, we want to </w:t>
      </w:r>
      <w:r w:rsidR="00F86AC3" w:rsidRPr="00F86AC3">
        <w:rPr>
          <w:rStyle w:val="jlqj4b"/>
          <w:lang w:val="en-GB"/>
        </w:rPr>
        <w:t xml:space="preserve">develop </w:t>
      </w:r>
      <w:r w:rsidRPr="00F86AC3">
        <w:rPr>
          <w:rStyle w:val="jlqj4b"/>
          <w:lang w:val="en-GB"/>
        </w:rPr>
        <w:t>a lifetime estimating model.</w:t>
      </w:r>
    </w:p>
    <w:p w14:paraId="0F5905E8" w14:textId="780E6A39" w:rsidR="00E665C8" w:rsidRPr="00F86AC3" w:rsidRDefault="00E665C8" w:rsidP="00E665C8">
      <w:pPr>
        <w:ind w:firstLine="0"/>
        <w:rPr>
          <w:color w:val="000000"/>
          <w:shd w:val="clear" w:color="auto" w:fill="FFFFFF"/>
          <w:lang w:val="en-GB"/>
        </w:rPr>
      </w:pPr>
      <w:r w:rsidRPr="00F86AC3">
        <w:rPr>
          <w:b/>
          <w:bCs/>
          <w:lang w:val="en-GB"/>
        </w:rPr>
        <w:t>Keywords:</w:t>
      </w:r>
      <w:r w:rsidRPr="00F86AC3">
        <w:rPr>
          <w:lang w:val="en-GB"/>
        </w:rPr>
        <w:t xml:space="preserve"> </w:t>
      </w:r>
      <w:r w:rsidR="00AE39CF" w:rsidRPr="00F86AC3">
        <w:rPr>
          <w:lang w:val="en-GB"/>
        </w:rPr>
        <w:t xml:space="preserve">Weibull –analysis, </w:t>
      </w:r>
      <w:r w:rsidR="00282A66" w:rsidRPr="00F86AC3">
        <w:rPr>
          <w:lang w:val="en-GB"/>
        </w:rPr>
        <w:t>accelerated life testing, micro switch, temperature, humidity</w:t>
      </w:r>
    </w:p>
    <w:p w14:paraId="0478A2CD" w14:textId="6C6B76A0" w:rsidR="00AE39CF" w:rsidRPr="00AE39CF" w:rsidRDefault="00016B84" w:rsidP="00AE39CF">
      <w:pPr>
        <w:pStyle w:val="Kivonatcim"/>
      </w:pPr>
      <w:r>
        <w:t>Kivonat</w:t>
      </w:r>
    </w:p>
    <w:p w14:paraId="07D335B7" w14:textId="62C1D1F7" w:rsidR="00016B84" w:rsidRDefault="00A00FE6" w:rsidP="001C7D62">
      <w:pPr>
        <w:pStyle w:val="Kivonat"/>
      </w:pPr>
      <w:r>
        <w:t>C</w:t>
      </w:r>
      <w:r w:rsidRPr="00A00FE6">
        <w:t>ikk</w:t>
      </w:r>
      <w:r w:rsidR="00AE39CF">
        <w:t xml:space="preserve">ünk célja, hogy </w:t>
      </w:r>
      <w:r w:rsidR="00F86AC3">
        <w:t>elemezzü</w:t>
      </w:r>
      <w:r w:rsidR="00AE39CF">
        <w:t>k</w:t>
      </w:r>
      <w:r>
        <w:t xml:space="preserve"> a kutatásunk során eddig elért eredményeket, melyet szerkezeti elemek- mikrokapcsoló</w:t>
      </w:r>
      <w:r w:rsidR="00282A66">
        <w:t>k</w:t>
      </w:r>
      <w:r>
        <w:t xml:space="preserve"> gyorsított élettartam</w:t>
      </w:r>
      <w:r w:rsidR="00AE39CF">
        <w:t xml:space="preserve"> vizsgálata tématerületen végeztünk. A vizsgálati módszer jellegzetessége, hogy valamely élettartam jellemzőt fokozott mértékben vizsgálunk úgymint megemelt igénybe vételi gyakoriság és különböző hatások megváltoztatása. A kapcsolókon teszteket végzünk, melyek alapján életartam becslő modell kifejlesztését szeretnénk elérni.</w:t>
      </w:r>
    </w:p>
    <w:p w14:paraId="0BE3DF23" w14:textId="0F340FAB" w:rsidR="00566B8F" w:rsidRPr="00282A66" w:rsidRDefault="00016B84" w:rsidP="00282A66">
      <w:pPr>
        <w:spacing w:before="240" w:after="240"/>
        <w:ind w:firstLine="0"/>
      </w:pPr>
      <w:r w:rsidRPr="00016B84">
        <w:rPr>
          <w:b/>
          <w:bCs/>
        </w:rPr>
        <w:t>Kulcsszavak:</w:t>
      </w:r>
      <w:r>
        <w:t xml:space="preserve"> </w:t>
      </w:r>
      <w:proofErr w:type="spellStart"/>
      <w:r w:rsidR="00AE39CF">
        <w:t>Weibull</w:t>
      </w:r>
      <w:proofErr w:type="spellEnd"/>
      <w:r w:rsidR="00AE39CF">
        <w:t xml:space="preserve"> –analízis, gyorsított élettartam vizsgálat, mikrokapcsoló, hőmérséklet, páratartalom</w:t>
      </w:r>
    </w:p>
    <w:p w14:paraId="123E8F56" w14:textId="3F588EED" w:rsidR="00016B84" w:rsidRPr="00906C7B" w:rsidRDefault="00282A66" w:rsidP="00906C7B">
      <w:pPr>
        <w:pStyle w:val="Fejezetcim"/>
      </w:pPr>
      <w:r w:rsidRPr="00906C7B">
        <w:t>bevezetés</w:t>
      </w:r>
      <w:r w:rsidR="00BA4D87" w:rsidRPr="00906C7B">
        <w:t xml:space="preserve"> </w:t>
      </w:r>
    </w:p>
    <w:p w14:paraId="6DE61B75" w14:textId="486BD161" w:rsidR="00282A66" w:rsidRPr="00EA3372" w:rsidRDefault="00282A66" w:rsidP="00282A66">
      <w:r w:rsidRPr="00EB1ECE">
        <w:t xml:space="preserve">Fogyasztói társadalmunk egyre megbízhatóbb, </w:t>
      </w:r>
      <w:r w:rsidR="00F86AC3">
        <w:t xml:space="preserve">egyre </w:t>
      </w:r>
      <w:r w:rsidRPr="00EB1ECE">
        <w:t xml:space="preserve">hosszabb élettartamú és technológiailag is hibátlan termékeket követel. Ezek a magasszintű elvárások gondosan megtervezett megbízhatósági élettartam teszteket igényelnek a termékekre vonatkozóan. </w:t>
      </w:r>
      <w:r>
        <w:t xml:space="preserve">A </w:t>
      </w:r>
      <w:r w:rsidRPr="00EB1ECE">
        <w:t>vizsgálatokra jó módszer a gyorsított élettartam tesztelés (</w:t>
      </w:r>
      <w:proofErr w:type="spellStart"/>
      <w:r w:rsidRPr="00EB1ECE">
        <w:t>Accelerated</w:t>
      </w:r>
      <w:proofErr w:type="spellEnd"/>
      <w:r w:rsidRPr="00EB1ECE">
        <w:t xml:space="preserve"> Life Testing) alkalmazása </w:t>
      </w:r>
      <w:r w:rsidRPr="00EA3372">
        <w:t xml:space="preserve">melynek előnye, hogy a </w:t>
      </w:r>
      <w:proofErr w:type="spellStart"/>
      <w:r w:rsidRPr="00EA3372">
        <w:t>statisztikailag</w:t>
      </w:r>
      <w:proofErr w:type="spellEnd"/>
      <w:r w:rsidRPr="00EA3372">
        <w:t xml:space="preserve"> is megbízható élettartam adatokat rövidebb idő alatt tudjuk meghatározni. A gyorsított élettartam vizsgálatok jellegzetessége, hogy valamely élettartam tényezőt fokozott mértékben vizsgálunk, mint például megemelt igénybevételi gyakoriság, sebesség-, terhelés- és környezeti hatások megváltoztatása.</w:t>
      </w:r>
    </w:p>
    <w:p w14:paraId="2FB84008" w14:textId="254FEE2B" w:rsidR="00282A66" w:rsidRPr="00EA3372" w:rsidRDefault="00F62E7B" w:rsidP="00282A66">
      <w:r>
        <w:t xml:space="preserve">A </w:t>
      </w:r>
      <w:r w:rsidR="00282A66" w:rsidRPr="00EA3372">
        <w:t>mikrokapcsolókat az ipar számos területein alkalmaz</w:t>
      </w:r>
      <w:r w:rsidR="00F86AC3">
        <w:t>na</w:t>
      </w:r>
      <w:r w:rsidR="00282A66" w:rsidRPr="00EA3372">
        <w:t>k elsősorban elektromos berendezések áramköreiben. Ezen egységeket különféle méretben, típusban és konstrukciós kialakításban megtalálhatjuk az iparban és a mindennapi környezettünkben egyaránt</w:t>
      </w:r>
      <w:r>
        <w:t>.</w:t>
      </w:r>
    </w:p>
    <w:p w14:paraId="436FEC72" w14:textId="0A4CD359" w:rsidR="00282A66" w:rsidRDefault="00282A66" w:rsidP="00F62E7B">
      <w:r w:rsidRPr="00EA3372">
        <w:t xml:space="preserve">Kutatásunk célja gyorsított élettartam tesztekkel olyan élettartam </w:t>
      </w:r>
      <w:proofErr w:type="spellStart"/>
      <w:r w:rsidRPr="00EA3372">
        <w:t>előrejelző</w:t>
      </w:r>
      <w:proofErr w:type="spellEnd"/>
      <w:r w:rsidRPr="00EA3372">
        <w:t xml:space="preserve"> módszert kialakítani, melynek segítségével a mérnöki gyakorlatban előre tudjuk </w:t>
      </w:r>
      <w:r w:rsidR="00F86AC3" w:rsidRPr="00EA3372">
        <w:t xml:space="preserve">jelezni </w:t>
      </w:r>
      <w:r w:rsidRPr="00EA3372">
        <w:t>a szerkezeti elemek élettartamát,</w:t>
      </w:r>
      <w:r w:rsidR="00232FF6">
        <w:t xml:space="preserve"> </w:t>
      </w:r>
      <w:r w:rsidRPr="00EA3372">
        <w:t>megbízhatóságát. Számításba vesszük a termékek sajátos működési feltételeit, körülményeit és meghibásodási folyamatait. Ezen vizsgálatok alapján élettartam becslő modell kifejlesztését szeretnénk elérni.</w:t>
      </w:r>
      <w:r w:rsidR="00F62E7B">
        <w:t xml:space="preserve"> </w:t>
      </w:r>
      <w:r w:rsidRPr="00EB1ECE">
        <w:t xml:space="preserve">A cikk célja, hogy </w:t>
      </w:r>
      <w:r w:rsidR="00EA3372">
        <w:t xml:space="preserve">bemutassuk a vizsgálatok során </w:t>
      </w:r>
      <w:r w:rsidRPr="00EB1ECE">
        <w:t xml:space="preserve">elért eredményeket, melyek kiterjednek a termékek élettartam vizsgálatának a bemutatására, tesztelésére és kiértékelésére. </w:t>
      </w:r>
    </w:p>
    <w:p w14:paraId="1EA7E3DB" w14:textId="0FB637C3" w:rsidR="00906C7B" w:rsidRDefault="00906C7B" w:rsidP="00906C7B">
      <w:pPr>
        <w:pStyle w:val="Fejezetcim"/>
      </w:pPr>
      <w:r>
        <w:t>TERMÉKEK VIZSGÁLATA</w:t>
      </w:r>
    </w:p>
    <w:p w14:paraId="7118EF68" w14:textId="35C1FDE7" w:rsidR="00B93565" w:rsidRDefault="00B93565" w:rsidP="00B93565">
      <w:r>
        <w:t xml:space="preserve">A vizsgálatok céljára terveztünk egy mikrokapcsoló vizsgáló berendezést, melyen egyszerre négy terméket tudunk egyidőben, azonos terheléssel- és </w:t>
      </w:r>
      <w:r w:rsidR="00CD519A">
        <w:t>körülmény</w:t>
      </w:r>
      <w:r>
        <w:t xml:space="preserve"> között vizsgálni. A berendezés működését egy </w:t>
      </w:r>
      <w:r w:rsidRPr="00370C44">
        <w:t>pneumatikus munkahenger és</w:t>
      </w:r>
      <w:r>
        <w:t xml:space="preserve"> egy nyomólap biztosítja. </w:t>
      </w:r>
      <w:r w:rsidRPr="00370C44">
        <w:t xml:space="preserve">A vizsgálatokhoz készített PLC program segítségével megadhatjuk és </w:t>
      </w:r>
      <w:r>
        <w:t xml:space="preserve">nyomon </w:t>
      </w:r>
      <w:r w:rsidRPr="00370C44">
        <w:t xml:space="preserve">követhetjük </w:t>
      </w:r>
      <w:r>
        <w:t xml:space="preserve">a </w:t>
      </w:r>
      <w:r w:rsidRPr="00370C44">
        <w:t xml:space="preserve">mikrokapcsolókon ténylegesen végbemenő kapcsolások számát. </w:t>
      </w:r>
      <w:r>
        <w:t xml:space="preserve">A </w:t>
      </w:r>
      <w:r>
        <w:lastRenderedPageBreak/>
        <w:t xml:space="preserve">kapcsolókat tönkremenetelig terheljük, ezáltal </w:t>
      </w:r>
      <w:r w:rsidRPr="00370C44">
        <w:t>hibásnak minősíthető, ha a kapcsolási funkciót</w:t>
      </w:r>
      <w:r>
        <w:t xml:space="preserve"> már nem tudja teljesíteni (lásd 1. ábra).</w:t>
      </w:r>
    </w:p>
    <w:tbl>
      <w:tblPr>
        <w:tblStyle w:val="TableGrid"/>
        <w:tblW w:w="95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5"/>
        <w:gridCol w:w="4573"/>
      </w:tblGrid>
      <w:tr w:rsidR="00B93565" w:rsidRPr="00583BDD" w14:paraId="2FBD7C80" w14:textId="77777777" w:rsidTr="00AB60ED">
        <w:trPr>
          <w:trHeight w:val="4390"/>
        </w:trPr>
        <w:tc>
          <w:tcPr>
            <w:tcW w:w="5032" w:type="dxa"/>
          </w:tcPr>
          <w:p w14:paraId="4BB8A1D1" w14:textId="047CF71B" w:rsidR="003815C6" w:rsidRPr="00DE795A" w:rsidRDefault="00B93565" w:rsidP="00AE0FA8">
            <w:pPr>
              <w:pStyle w:val="Abra"/>
              <w:spacing w:before="240"/>
              <w:rPr>
                <w:i w:val="0"/>
                <w:color w:val="FF000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9206FB8" wp14:editId="47333ED8">
                  <wp:extent cx="3186151" cy="2298065"/>
                  <wp:effectExtent l="0" t="0" r="0" b="6985"/>
                  <wp:docPr id="16" name="Kép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79" t="10118" r="10206" b="7975"/>
                          <a:stretch/>
                        </pic:blipFill>
                        <pic:spPr bwMode="auto">
                          <a:xfrm>
                            <a:off x="0" y="0"/>
                            <a:ext cx="3206684" cy="231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524AAA4" w14:textId="7D030B03" w:rsidR="003815C6" w:rsidRPr="008D3727" w:rsidRDefault="003815C6" w:rsidP="00B93565">
            <w:pPr>
              <w:pStyle w:val="Abra"/>
              <w:spacing w:before="240"/>
            </w:pPr>
            <w:r>
              <w:rPr>
                <w:i w:val="0"/>
              </w:rPr>
              <w:t>1</w:t>
            </w:r>
            <w:r w:rsidRPr="008D3727">
              <w:rPr>
                <w:i w:val="0"/>
              </w:rPr>
              <w:t xml:space="preserve">. ábra. </w:t>
            </w:r>
            <w:r w:rsidR="00B93565">
              <w:t xml:space="preserve">Mikrokapcsoló vizsgálóberendezés </w:t>
            </w:r>
          </w:p>
        </w:tc>
        <w:tc>
          <w:tcPr>
            <w:tcW w:w="4543" w:type="dxa"/>
          </w:tcPr>
          <w:p w14:paraId="295FE762" w14:textId="421BF1FB" w:rsidR="00CC45BF" w:rsidRPr="00DE795A" w:rsidRDefault="00B93565" w:rsidP="00B93565">
            <w:pPr>
              <w:spacing w:before="240" w:after="240"/>
              <w:ind w:firstLine="0"/>
              <w:jc w:val="center"/>
              <w:rPr>
                <w:color w:val="FF0000"/>
              </w:rPr>
            </w:pPr>
            <w:r w:rsidRPr="00CC45BF">
              <w:rPr>
                <w:i/>
                <w:noProof/>
                <w:color w:val="FF0000"/>
                <w:lang w:val="en-US"/>
              </w:rPr>
              <w:drawing>
                <wp:inline distT="0" distB="0" distL="0" distR="0" wp14:anchorId="451F03B9" wp14:editId="51DEAC5E">
                  <wp:extent cx="2862841" cy="2298522"/>
                  <wp:effectExtent l="0" t="0" r="0" b="6985"/>
                  <wp:docPr id="4" name="Kép 4" descr="C:\Users\Vivis\Documents\PHD_Vivien\6_félév\3D_mikroszkóp_képek\Vivi\Defond1\d1-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ivis\Documents\PHD_Vivien\6_félév\3D_mikroszkóp_képek\Vivi\Defond1\d1-1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38" t="7519" r="11589" b="13337"/>
                          <a:stretch/>
                        </pic:blipFill>
                        <pic:spPr bwMode="auto">
                          <a:xfrm>
                            <a:off x="0" y="0"/>
                            <a:ext cx="2895806" cy="2324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3521A07" w14:textId="26952814" w:rsidR="003815C6" w:rsidRPr="00583BDD" w:rsidRDefault="003815C6" w:rsidP="00B93565">
            <w:pPr>
              <w:spacing w:before="240" w:after="240"/>
              <w:ind w:firstLine="0"/>
              <w:jc w:val="center"/>
            </w:pPr>
            <w:r w:rsidRPr="00583BDD">
              <w:t xml:space="preserve">2. ábra. </w:t>
            </w:r>
            <w:r w:rsidR="00B93565" w:rsidRPr="00C3438E">
              <w:rPr>
                <w:i/>
              </w:rPr>
              <w:t>Mikrokapcsoló érintkező felülete több mint 130 000 kapcsolás után</w:t>
            </w:r>
          </w:p>
        </w:tc>
      </w:tr>
    </w:tbl>
    <w:p w14:paraId="57F95CA7" w14:textId="6BC7AFC5" w:rsidR="00BC3646" w:rsidRDefault="00CD519A" w:rsidP="00BC3646">
      <w:pPr>
        <w:ind w:firstLine="284"/>
      </w:pPr>
      <w:r w:rsidRPr="00EA3372">
        <w:t xml:space="preserve">A </w:t>
      </w:r>
      <w:r>
        <w:t>berendezés segítségével a kapcsolók</w:t>
      </w:r>
      <w:r w:rsidRPr="00EA3372">
        <w:t xml:space="preserve"> több típusán is élettartam teszteket végzünk, több környezeti és működési hatást figyelembe véve úgymint kétféle páratartalom szint és kapcsolási idő.</w:t>
      </w:r>
      <w:r>
        <w:t xml:space="preserve"> </w:t>
      </w:r>
      <w:r w:rsidR="00BC3646">
        <w:t xml:space="preserve">Több teszt lefuttatását követően azt tapasztaltuk, hogy hozzávetőlegesen 120.000-130.000 kapcsolást még hibamentesen tudnak teljesíteni a vizsgált kapcsolók, </w:t>
      </w:r>
      <w:r w:rsidR="009E2304">
        <w:t xml:space="preserve">azonban </w:t>
      </w:r>
      <w:r w:rsidR="00BC3646">
        <w:t>meghaladva azt már nagy valószínűség</w:t>
      </w:r>
      <w:r w:rsidR="009E2304">
        <w:t>gel bekövetkezik</w:t>
      </w:r>
      <w:r w:rsidR="00BC3646">
        <w:t xml:space="preserve"> a meghibásodás. A vizsgálatok alapján a leggyakrabban az érintkező felületek beégését tapasztaltuk</w:t>
      </w:r>
      <w:r w:rsidR="000B663B">
        <w:t xml:space="preserve"> [5,</w:t>
      </w:r>
      <w:r w:rsidR="009E2304">
        <w:t xml:space="preserve"> </w:t>
      </w:r>
      <w:r w:rsidR="000B663B">
        <w:t>6]</w:t>
      </w:r>
      <w:r w:rsidR="00BC3646">
        <w:t xml:space="preserve">. </w:t>
      </w:r>
    </w:p>
    <w:p w14:paraId="1069BCA2" w14:textId="6DE2A70B" w:rsidR="00B93565" w:rsidRDefault="00BC3646" w:rsidP="00C3438E">
      <w:pPr>
        <w:ind w:firstLine="284"/>
      </w:pPr>
      <w:r>
        <w:t>Alapvetően ezt a típusú meghibásodást több körülmény is előidézheti</w:t>
      </w:r>
      <w:r w:rsidRPr="00BC3646">
        <w:rPr>
          <w:color w:val="000000"/>
        </w:rPr>
        <w:t xml:space="preserve">, mint például a páratartalom, az érintkezési idő, az áram neme, a gép nagyobb mértékű </w:t>
      </w:r>
      <w:proofErr w:type="gramStart"/>
      <w:r w:rsidRPr="00BC3646">
        <w:rPr>
          <w:color w:val="000000"/>
        </w:rPr>
        <w:t>rezgése</w:t>
      </w:r>
      <w:proofErr w:type="gramEnd"/>
      <w:r w:rsidRPr="00BC3646">
        <w:rPr>
          <w:color w:val="000000"/>
        </w:rPr>
        <w:t xml:space="preserve"> valamint a felületek nagysága, anyaga és szennyezettsége is. Ha ezek a feltételek nem megfelelőek szétkapcsolás során nagy lesz az ív, az átm</w:t>
      </w:r>
      <w:r w:rsidR="00C3438E">
        <w:rPr>
          <w:color w:val="000000"/>
        </w:rPr>
        <w:t>eneti ellenállás megnövekszik, e</w:t>
      </w:r>
      <w:r w:rsidR="00387BB7">
        <w:rPr>
          <w:color w:val="000000"/>
        </w:rPr>
        <w:t>miatt</w:t>
      </w:r>
      <w:r w:rsidRPr="00BC3646">
        <w:rPr>
          <w:color w:val="000000"/>
        </w:rPr>
        <w:t xml:space="preserve"> pedig az é</w:t>
      </w:r>
      <w:r w:rsidR="005F55B7">
        <w:rPr>
          <w:color w:val="000000"/>
        </w:rPr>
        <w:t xml:space="preserve">rintkezők felületén hőmérséklet </w:t>
      </w:r>
      <w:r w:rsidRPr="00BC3646">
        <w:rPr>
          <w:color w:val="000000"/>
        </w:rPr>
        <w:t xml:space="preserve">növekedést követően nagymértékű égési foltok keletkeznek, valamint a felület teljes </w:t>
      </w:r>
      <w:proofErr w:type="spellStart"/>
      <w:r w:rsidRPr="00BC3646">
        <w:rPr>
          <w:color w:val="000000"/>
        </w:rPr>
        <w:t>kormolódása</w:t>
      </w:r>
      <w:proofErr w:type="spellEnd"/>
      <w:r w:rsidRPr="00BC3646">
        <w:rPr>
          <w:color w:val="000000"/>
        </w:rPr>
        <w:t xml:space="preserve"> is bekövetkezhet</w:t>
      </w:r>
      <w:r w:rsidR="00FA2528">
        <w:rPr>
          <w:color w:val="000000"/>
        </w:rPr>
        <w:t xml:space="preserve"> </w:t>
      </w:r>
      <w:r w:rsidR="00FA2528">
        <w:t>(lásd 2. ábra)</w:t>
      </w:r>
      <w:r w:rsidRPr="00BC3646">
        <w:rPr>
          <w:color w:val="000000"/>
        </w:rPr>
        <w:t xml:space="preserve">. A kontaktálló </w:t>
      </w:r>
      <w:r w:rsidRPr="00556D90">
        <w:t>felületek hiába érintkeznek egymással elvesztik megfelelő vezetőképességüket.</w:t>
      </w:r>
      <w:r w:rsidR="00B93565">
        <w:t xml:space="preserve"> Ezeknek a termékeknek további meghibásodási formái </w:t>
      </w:r>
      <w:r w:rsidR="00C3438E">
        <w:t xml:space="preserve">is </w:t>
      </w:r>
      <w:r w:rsidR="00B93565">
        <w:t>lehetnek</w:t>
      </w:r>
      <w:r w:rsidR="00C3438E">
        <w:t>, gyakran bekövetkezhet</w:t>
      </w:r>
      <w:r w:rsidR="00B93565">
        <w:t xml:space="preserve"> </w:t>
      </w:r>
      <w:r w:rsidR="00C3438E">
        <w:t xml:space="preserve">a kapcsoló </w:t>
      </w:r>
      <w:r w:rsidR="00B93565" w:rsidRPr="00556D90">
        <w:t>gombjának a kopása, amely adódhat rossz konstrukciós kialakításból, a nem megfelelő anyagválasztásból, gyártási hibákból, de a működtetés közbeni oldalirányú nyomóterhelésből és a magas kapcsolási számtól is. Mindezen hibaokok közös következményeképpen az alkatrész megkophat és eltörhet</w:t>
      </w:r>
      <w:r w:rsidR="000B663B">
        <w:t xml:space="preserve"> [3,7]</w:t>
      </w:r>
      <w:r w:rsidR="00B93565" w:rsidRPr="00556D90">
        <w:t xml:space="preserve">. </w:t>
      </w:r>
    </w:p>
    <w:tbl>
      <w:tblPr>
        <w:tblStyle w:val="TableGrid"/>
        <w:tblW w:w="9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6"/>
        <w:gridCol w:w="5201"/>
      </w:tblGrid>
      <w:tr w:rsidR="008D3727" w:rsidRPr="00DE795A" w14:paraId="1046D378" w14:textId="77777777" w:rsidTr="00AE04B9">
        <w:trPr>
          <w:trHeight w:val="4478"/>
        </w:trPr>
        <w:tc>
          <w:tcPr>
            <w:tcW w:w="4446" w:type="dxa"/>
          </w:tcPr>
          <w:p w14:paraId="7ED8027C" w14:textId="1C7191D4" w:rsidR="008D3727" w:rsidRPr="00DE795A" w:rsidRDefault="00C27687" w:rsidP="00583BDD">
            <w:pPr>
              <w:pStyle w:val="Abra"/>
              <w:spacing w:before="240"/>
              <w:rPr>
                <w:i w:val="0"/>
                <w:color w:val="FF0000"/>
              </w:rPr>
            </w:pPr>
            <w:r w:rsidRPr="008D3727">
              <w:rPr>
                <w:noProof/>
                <w:lang w:val="en-US"/>
              </w:rPr>
              <w:drawing>
                <wp:inline distT="0" distB="0" distL="0" distR="0" wp14:anchorId="708FE8DB" wp14:editId="4D6F6FD7">
                  <wp:extent cx="2612433" cy="2288471"/>
                  <wp:effectExtent l="0" t="0" r="0" b="0"/>
                  <wp:docPr id="103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4165" cy="2289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E43A7F" w14:textId="2AE139DD" w:rsidR="008D3727" w:rsidRPr="008D3727" w:rsidRDefault="003815C6" w:rsidP="00583BDD">
            <w:pPr>
              <w:pStyle w:val="Abra"/>
              <w:spacing w:before="240"/>
            </w:pPr>
            <w:r>
              <w:rPr>
                <w:i w:val="0"/>
              </w:rPr>
              <w:t>3</w:t>
            </w:r>
            <w:r w:rsidR="008D3727" w:rsidRPr="008D3727">
              <w:rPr>
                <w:i w:val="0"/>
              </w:rPr>
              <w:t xml:space="preserve">. ábra. </w:t>
            </w:r>
            <w:r w:rsidR="008D3727" w:rsidRPr="0090650F">
              <w:t>Hőmérséklet – Idő diagram</w:t>
            </w:r>
            <w:r w:rsidR="008D3727" w:rsidRPr="008D3727">
              <w:rPr>
                <w:i w:val="0"/>
              </w:rPr>
              <w:t xml:space="preserve"> </w:t>
            </w:r>
          </w:p>
        </w:tc>
        <w:tc>
          <w:tcPr>
            <w:tcW w:w="5201" w:type="dxa"/>
          </w:tcPr>
          <w:p w14:paraId="31A4DFE5" w14:textId="29204775" w:rsidR="008D3727" w:rsidRPr="00DE795A" w:rsidRDefault="00C27687" w:rsidP="00583BDD">
            <w:pPr>
              <w:spacing w:before="240" w:after="240"/>
              <w:ind w:firstLine="0"/>
              <w:jc w:val="center"/>
              <w:rPr>
                <w:color w:val="FF0000"/>
              </w:rPr>
            </w:pPr>
            <w:r w:rsidRPr="008D7B20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5BE51809" wp14:editId="27815ED8">
                  <wp:extent cx="3152140" cy="2259330"/>
                  <wp:effectExtent l="0" t="0" r="0" b="0"/>
                  <wp:docPr id="104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140" cy="2259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2E3227" w14:textId="7521AECC" w:rsidR="008D3727" w:rsidRPr="00583BDD" w:rsidRDefault="003815C6" w:rsidP="00583BDD">
            <w:pPr>
              <w:spacing w:before="240" w:after="240"/>
              <w:ind w:firstLine="0"/>
              <w:jc w:val="center"/>
            </w:pPr>
            <w:r>
              <w:t>4</w:t>
            </w:r>
            <w:r w:rsidR="008D3727" w:rsidRPr="00583BDD">
              <w:t xml:space="preserve">. ábra. </w:t>
            </w:r>
            <w:r w:rsidR="008D3727" w:rsidRPr="00583BDD">
              <w:rPr>
                <w:i/>
              </w:rPr>
              <w:t>A termékek hőmérsékletének monitorozása – hőkamerával készített felvétel</w:t>
            </w:r>
          </w:p>
        </w:tc>
      </w:tr>
    </w:tbl>
    <w:p w14:paraId="67851BB5" w14:textId="2D86D401" w:rsidR="00DE795A" w:rsidRDefault="00DE795A" w:rsidP="00C27687">
      <w:pPr>
        <w:spacing w:before="240" w:after="240"/>
        <w:ind w:firstLine="0"/>
      </w:pPr>
      <w:r>
        <w:lastRenderedPageBreak/>
        <w:t>A vizsgálatok közben hőmérséklet szenzorokkal</w:t>
      </w:r>
      <w:r w:rsidR="003815C6">
        <w:t xml:space="preserve"> (lásd 3</w:t>
      </w:r>
      <w:r w:rsidR="00583BDD">
        <w:t>. ábra)</w:t>
      </w:r>
      <w:r>
        <w:t xml:space="preserve"> és hőkamera</w:t>
      </w:r>
      <w:r w:rsidR="003815C6">
        <w:t xml:space="preserve"> (lásd 4</w:t>
      </w:r>
      <w:r w:rsidR="00583BDD">
        <w:t>. ábra)</w:t>
      </w:r>
      <w:r>
        <w:t xml:space="preserve"> segítségével figyelhetjük a kapcsolók hőmérsékletét. A hőmérséklet</w:t>
      </w:r>
      <w:r w:rsidR="00C3438E">
        <w:t xml:space="preserve"> </w:t>
      </w:r>
      <w:r>
        <w:t xml:space="preserve">adatgyűjtő 10 másodpercenként rögzíti a hőmérséklet </w:t>
      </w:r>
      <w:r w:rsidR="008D3727">
        <w:t xml:space="preserve">értékeket, a tesztek végén ezt </w:t>
      </w:r>
      <w:r>
        <w:t>egy hőmérséklet- idő</w:t>
      </w:r>
      <w:r w:rsidR="00583BDD">
        <w:t xml:space="preserve"> diagramon szemléltetjük</w:t>
      </w:r>
      <w:r w:rsidR="00FA2528">
        <w:t xml:space="preserve"> (lásd 3. ábra)</w:t>
      </w:r>
      <w:r w:rsidR="00583BDD">
        <w:t xml:space="preserve">. </w:t>
      </w:r>
      <w:r w:rsidR="008D3727">
        <w:t xml:space="preserve">A diagram vízszintes tengelye a vizsgálat idejét jelöli, </w:t>
      </w:r>
      <w:r w:rsidR="00583BDD">
        <w:t>a függőleges tengely pedig</w:t>
      </w:r>
      <w:r w:rsidR="008D3727">
        <w:t xml:space="preserve"> a kapcsolók hőmérsékletét jelzi. Az 1. számmal jelölt görbe azt jelzi, hogy a kapcsoló minta hirtelen 206 °C –</w:t>
      </w:r>
      <w:proofErr w:type="spellStart"/>
      <w:r w:rsidR="008D3727">
        <w:t>ra</w:t>
      </w:r>
      <w:proofErr w:type="spellEnd"/>
      <w:r w:rsidR="008D3727">
        <w:t xml:space="preserve"> emelkedett és ekkor következett be a tönkremenetel. Ekkor még a 2,3,4 kapcsoló hőmérséklete stabilnak mondható működőképesek</w:t>
      </w:r>
      <w:r w:rsidR="00387BB7">
        <w:t xml:space="preserve"> </w:t>
      </w:r>
      <w:r w:rsidR="00AE04B9">
        <w:t>[</w:t>
      </w:r>
      <w:r w:rsidR="000B663B">
        <w:t>3,</w:t>
      </w:r>
      <w:r w:rsidR="00387BB7">
        <w:t xml:space="preserve"> </w:t>
      </w:r>
      <w:r w:rsidR="000B663B">
        <w:t>7</w:t>
      </w:r>
      <w:r w:rsidR="00AE04B9">
        <w:t>]</w:t>
      </w:r>
      <w:r w:rsidR="008D3727">
        <w:t>.</w:t>
      </w:r>
      <w:r w:rsidR="00C2768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7840D5" wp14:editId="2EF35AFD">
                <wp:simplePos x="0" y="0"/>
                <wp:positionH relativeFrom="column">
                  <wp:posOffset>5386070</wp:posOffset>
                </wp:positionH>
                <wp:positionV relativeFrom="paragraph">
                  <wp:posOffset>3369945</wp:posOffset>
                </wp:positionV>
                <wp:extent cx="156210" cy="238125"/>
                <wp:effectExtent l="0" t="0" r="0" b="0"/>
                <wp:wrapNone/>
                <wp:docPr id="3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210" cy="2381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463593" w14:textId="77777777" w:rsidR="00DE795A" w:rsidRPr="00DE795A" w:rsidRDefault="00DE795A" w:rsidP="00DE795A">
                            <w:pPr>
                              <w:jc w:val="center"/>
                              <w:rPr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DE795A">
                              <w:rPr>
                                <w:b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7840D5" id="Téglalap 2" o:spid="_x0000_s1026" style="position:absolute;left:0;text-align:left;margin-left:424.1pt;margin-top:265.35pt;width:12.3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" filled="f" stroked="f" strokeweight="1pt">
                <v:textbox>
                  <w:txbxContent>
                    <w:p w14:paraId="3C463593" w14:textId="77777777" w:rsidR="00DE795A" w:rsidRPr="00DE795A" w:rsidRDefault="00DE795A" w:rsidP="00DE795A">
                      <w:pPr>
                        <w:jc w:val="center"/>
                        <w:rPr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DE795A">
                        <w:rPr>
                          <w:b/>
                          <w:color w:val="000000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1D54FEDE" w14:textId="1F913972" w:rsidR="00DE795A" w:rsidRDefault="00C27687" w:rsidP="00C27687">
      <w:pPr>
        <w:pStyle w:val="Fejezetcim"/>
      </w:pPr>
      <w:r w:rsidRPr="00C27687">
        <w:t>MÉRÉSI EREDMÉNYEK BEMUTATÁSA A WE</w:t>
      </w:r>
      <w:r w:rsidR="00387BB7">
        <w:t>I</w:t>
      </w:r>
      <w:r w:rsidRPr="00C27687">
        <w:t>BULL – ELOSZLÁS MÓDSZERÉNEK FELHASZNÁLÁSÁVAL</w:t>
      </w:r>
    </w:p>
    <w:p w14:paraId="36B5D5CA" w14:textId="74886710" w:rsidR="00C27687" w:rsidRDefault="00C27687" w:rsidP="00AE04B9">
      <w:r>
        <w:t xml:space="preserve">A teszteket követően a meghibásodási vizsgálatok eredményeit, a tönkremeneteli folyamatok hatását a termékek élettartamára vonatkozóan a </w:t>
      </w:r>
      <w:proofErr w:type="spellStart"/>
      <w:r w:rsidRPr="008824A9">
        <w:t>Weibull</w:t>
      </w:r>
      <w:proofErr w:type="spellEnd"/>
      <w:r>
        <w:t xml:space="preserve">-eloszlás alkalmazásával kívánjuk elemezni. </w:t>
      </w:r>
      <w:r w:rsidRPr="00825E58">
        <w:t xml:space="preserve">A </w:t>
      </w:r>
      <w:proofErr w:type="spellStart"/>
      <w:r w:rsidRPr="00825E58">
        <w:t>Weibull</w:t>
      </w:r>
      <w:proofErr w:type="spellEnd"/>
      <w:r w:rsidRPr="00825E58">
        <w:t>-</w:t>
      </w:r>
      <w:r>
        <w:t xml:space="preserve">féle </w:t>
      </w:r>
      <w:r w:rsidRPr="00825E58">
        <w:t>eloszlás</w:t>
      </w:r>
      <w:r>
        <w:t>függvény</w:t>
      </w:r>
      <w:r w:rsidRPr="00825E58">
        <w:t xml:space="preserve"> általános, háromparamétere</w:t>
      </w:r>
      <w:r>
        <w:t>s alakja</w:t>
      </w:r>
      <w:r w:rsidR="00387BB7">
        <w:t xml:space="preserve"> a következő</w:t>
      </w:r>
      <w:r>
        <w:t>:</w:t>
      </w:r>
    </w:p>
    <w:p w14:paraId="08921ED6" w14:textId="77777777" w:rsidR="00AE04B9" w:rsidRDefault="00AE04B9" w:rsidP="00AE04B9"/>
    <w:p w14:paraId="38984E63" w14:textId="21241129" w:rsidR="00C27687" w:rsidRPr="00C27687" w:rsidRDefault="00C27687" w:rsidP="00C27687">
      <w:pPr>
        <w:pStyle w:val="egyenlet"/>
        <w:rPr>
          <w:color w:val="FF0000"/>
          <w:sz w:val="20"/>
          <w:szCs w:val="20"/>
        </w:rPr>
      </w:pPr>
      <m:oMathPara>
        <m:oMath>
          <m:r>
            <w:rPr>
              <w:sz w:val="20"/>
              <w:szCs w:val="20"/>
            </w:rPr>
            <m:t xml:space="preserve">                                                           F</m:t>
          </m:r>
          <m:d>
            <m:dPr>
              <m:ctrlPr>
                <w:rPr>
                  <w:sz w:val="20"/>
                  <w:szCs w:val="20"/>
                </w:rPr>
              </m:ctrlPr>
            </m:dPr>
            <m:e>
              <m:r>
                <w:rPr>
                  <w:sz w:val="20"/>
                  <w:szCs w:val="20"/>
                </w:rPr>
                <m:t>t</m:t>
              </m:r>
            </m:e>
          </m:d>
          <m:r>
            <w:rPr>
              <w:sz w:val="20"/>
              <w:szCs w:val="20"/>
            </w:rPr>
            <m:t>=</m:t>
          </m:r>
          <m:d>
            <m:dPr>
              <m:begChr m:val="{"/>
              <m:endChr m:val=""/>
              <m:ctrlPr>
                <w:rPr>
                  <w:sz w:val="20"/>
                  <w:szCs w:val="20"/>
                </w:rPr>
              </m:ctrlPr>
            </m:dPr>
            <m:e>
              <m:eqArr>
                <m:eqArrPr>
                  <m:ctrlPr>
                    <w:rPr>
                      <w:sz w:val="20"/>
                      <w:szCs w:val="20"/>
                    </w:rPr>
                  </m:ctrlPr>
                </m:eqArrPr>
                <m:e>
                  <m:r>
                    <w:rPr>
                      <w:sz w:val="20"/>
                      <w:szCs w:val="20"/>
                    </w:rPr>
                    <m:t>1-exp</m:t>
                  </m:r>
                  <m:d>
                    <m:dPr>
                      <m:begChr m:val="["/>
                      <m:endChr m:val="]"/>
                      <m:ctrlPr>
                        <w:rPr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sz w:val="20"/>
                          <w:szCs w:val="20"/>
                        </w:rPr>
                        <m:t>-</m:t>
                      </m:r>
                      <m:sSup>
                        <m:sSupPr>
                          <m:ctrlPr>
                            <w:rPr>
                              <w:sz w:val="20"/>
                              <w:szCs w:val="20"/>
                            </w:rPr>
                          </m:ctrlPr>
                        </m:sSupPr>
                        <m:e>
                          <m:f>
                            <m:fPr>
                              <m:ctrlPr>
                                <w:rPr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d>
                                <m:dPr>
                                  <m:ctrlPr>
                                    <w:rPr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sz w:val="20"/>
                                      <w:szCs w:val="20"/>
                                    </w:rPr>
                                    <m:t>t-γ</m:t>
                                  </m:r>
                                </m:e>
                              </m:d>
                            </m:num>
                            <m:den>
                              <m:r>
                                <w:rPr>
                                  <w:sz w:val="20"/>
                                  <w:szCs w:val="20"/>
                                </w:rPr>
                                <m:t>α</m:t>
                              </m:r>
                            </m:den>
                          </m:f>
                        </m:e>
                        <m:sup>
                          <m:r>
                            <w:rPr>
                              <w:sz w:val="20"/>
                              <w:szCs w:val="20"/>
                            </w:rPr>
                            <m:t>β</m:t>
                          </m:r>
                        </m:sup>
                      </m:sSup>
                    </m:e>
                  </m:d>
                  <m:r>
                    <w:rPr>
                      <w:sz w:val="20"/>
                      <w:szCs w:val="20"/>
                    </w:rPr>
                    <m:t>, ha t≥γ,</m:t>
                  </m:r>
                </m:e>
                <m:e>
                  <m:r>
                    <w:rPr>
                      <w:sz w:val="20"/>
                      <w:szCs w:val="20"/>
                    </w:rPr>
                    <m:t xml:space="preserve">0,                                      </m:t>
                  </m:r>
                  <m:r>
                    <w:rPr>
                      <w:sz w:val="20"/>
                      <w:szCs w:val="20"/>
                    </w:rPr>
                    <m:t xml:space="preserve">ha t&lt;γ. </m:t>
                  </m:r>
                </m:e>
              </m:eqArr>
              <m:r>
                <w:rPr>
                  <w:sz w:val="20"/>
                  <w:szCs w:val="20"/>
                </w:rPr>
                <m:t xml:space="preserve">                                                                         (1)   </m:t>
              </m:r>
            </m:e>
          </m:d>
        </m:oMath>
      </m:oMathPara>
    </w:p>
    <w:p w14:paraId="25C24707" w14:textId="77777777" w:rsidR="0090650F" w:rsidRDefault="0090650F" w:rsidP="0090650F">
      <w:pPr>
        <w:ind w:firstLine="0"/>
      </w:pPr>
      <w:r w:rsidRPr="00D912D1">
        <w:t xml:space="preserve">Az </w:t>
      </w:r>
      <w:r w:rsidRPr="00D912D1">
        <w:rPr>
          <w:i/>
        </w:rPr>
        <w:t>F(t)</w:t>
      </w:r>
      <w:r w:rsidRPr="00D912D1">
        <w:t xml:space="preserve"> függvény megadja a </w:t>
      </w:r>
      <w:r w:rsidRPr="00D912D1">
        <w:rPr>
          <w:i/>
        </w:rPr>
        <w:t>t</w:t>
      </w:r>
      <w:r w:rsidRPr="00D912D1">
        <w:t xml:space="preserve"> tényleges működési idő alatti meghibásodási valószínűséget, azaz a selejtarányt. Az (1) képletben </w:t>
      </w:r>
      <w:r w:rsidRPr="00D912D1">
        <w:rPr>
          <w:i/>
        </w:rPr>
        <w:t>t</w:t>
      </w:r>
      <w:r w:rsidRPr="00D912D1">
        <w:t xml:space="preserve"> a statisztikus változó,</w:t>
      </w:r>
    </w:p>
    <w:p w14:paraId="5F0D733E" w14:textId="6F7291DF" w:rsidR="0090650F" w:rsidRDefault="0090650F" w:rsidP="0090650F">
      <w:pPr>
        <w:ind w:firstLine="709"/>
      </w:pPr>
      <w:r>
        <w:t xml:space="preserve">α&gt;0 </w:t>
      </w:r>
      <w:r w:rsidRPr="00D912D1">
        <w:t>skálaparaméter,</w:t>
      </w:r>
    </w:p>
    <w:p w14:paraId="36A1ACCC" w14:textId="69CCFE70" w:rsidR="0090650F" w:rsidRDefault="0090650F" w:rsidP="0090650F">
      <w:pPr>
        <w:ind w:firstLine="709"/>
      </w:pPr>
      <w:r>
        <w:t xml:space="preserve">β&gt;0 </w:t>
      </w:r>
      <w:r w:rsidRPr="00D912D1">
        <w:t>alakparaméter</w:t>
      </w:r>
      <w:r>
        <w:t>,</w:t>
      </w:r>
    </w:p>
    <w:p w14:paraId="4AF625E5" w14:textId="00642B88" w:rsidR="0090650F" w:rsidRPr="00D912D1" w:rsidRDefault="0090650F" w:rsidP="0090650F">
      <w:pPr>
        <w:ind w:firstLine="0"/>
      </w:pPr>
      <w:r>
        <w:tab/>
        <w:t>γ≥0 helyparaméter, melyet 0-nak</w:t>
      </w:r>
      <w:r w:rsidRPr="00D912D1">
        <w:t xml:space="preserve"> vesz</w:t>
      </w:r>
      <w:r>
        <w:t>ünk</w:t>
      </w:r>
      <w:r w:rsidRPr="00D912D1">
        <w:t xml:space="preserve"> fel</w:t>
      </w:r>
      <w:r w:rsidR="00387BB7">
        <w:t xml:space="preserve"> </w:t>
      </w:r>
      <w:r w:rsidR="000B663B">
        <w:t>[</w:t>
      </w:r>
      <w:r w:rsidR="00971A2A">
        <w:t>1,</w:t>
      </w:r>
      <w:r w:rsidR="00387BB7">
        <w:t xml:space="preserve"> </w:t>
      </w:r>
      <w:r w:rsidR="000B663B">
        <w:t>2,</w:t>
      </w:r>
      <w:r w:rsidR="00387BB7">
        <w:t xml:space="preserve"> </w:t>
      </w:r>
      <w:r w:rsidR="000B663B">
        <w:t>4</w:t>
      </w:r>
      <w:r w:rsidR="00971A2A">
        <w:t>,</w:t>
      </w:r>
      <w:r w:rsidR="00387BB7">
        <w:t xml:space="preserve"> </w:t>
      </w:r>
      <w:r w:rsidR="00971A2A">
        <w:t>8</w:t>
      </w:r>
      <w:r w:rsidR="000B663B">
        <w:t>]</w:t>
      </w:r>
      <w:r w:rsidRPr="00D912D1">
        <w:t>.</w:t>
      </w:r>
    </w:p>
    <w:p w14:paraId="36C647B5" w14:textId="10C0405D" w:rsidR="0090650F" w:rsidRDefault="003815C6" w:rsidP="0090650F">
      <w:r>
        <w:t>Az 5</w:t>
      </w:r>
      <w:r w:rsidR="0090650F">
        <w:t xml:space="preserve">. ábrán a </w:t>
      </w:r>
      <w:proofErr w:type="spellStart"/>
      <w:r w:rsidR="0090650F">
        <w:t>Weibull</w:t>
      </w:r>
      <w:proofErr w:type="spellEnd"/>
      <w:r w:rsidR="0090650F">
        <w:t>-eloszlás sűrűségfüggvényre bemutattuk a skálaparaméter (</w:t>
      </w:r>
      <w:r w:rsidR="0090650F" w:rsidRPr="00221FA6">
        <w:t>α</w:t>
      </w:r>
      <w:r w:rsidR="0090650F">
        <w:t>)</w:t>
      </w:r>
      <w:r w:rsidR="0090650F" w:rsidRPr="00221FA6">
        <w:t xml:space="preserve"> és </w:t>
      </w:r>
      <w:r w:rsidR="0090650F">
        <w:t xml:space="preserve">az </w:t>
      </w:r>
      <w:r w:rsidR="0090650F" w:rsidRPr="00221FA6">
        <w:t xml:space="preserve">alakparaméter </w:t>
      </w:r>
      <w:r w:rsidR="0090650F">
        <w:t>(</w:t>
      </w:r>
      <w:r w:rsidR="0090650F" w:rsidRPr="00221FA6">
        <w:t>β</w:t>
      </w:r>
      <w:r w:rsidR="0090650F">
        <w:t xml:space="preserve">) hatásait. </w:t>
      </w:r>
      <w:r w:rsidR="0090650F" w:rsidRPr="00221FA6">
        <w:t>Abban az esetben</w:t>
      </w:r>
      <w:r w:rsidR="0090650F">
        <w:t>,</w:t>
      </w:r>
      <w:r w:rsidR="0090650F" w:rsidRPr="00221FA6">
        <w:t xml:space="preserve"> ha az </w:t>
      </w:r>
      <w:proofErr w:type="gramStart"/>
      <w:r w:rsidR="00387BB7" w:rsidRPr="00221FA6">
        <w:t>α</w:t>
      </w:r>
      <w:r w:rsidR="00387BB7">
        <w:t xml:space="preserve">  </w:t>
      </w:r>
      <w:r w:rsidR="0090650F">
        <w:t>skálaparaméter</w:t>
      </w:r>
      <w:proofErr w:type="gramEnd"/>
      <w:r w:rsidR="0090650F" w:rsidRPr="00221FA6">
        <w:t xml:space="preserve"> nagyobb</w:t>
      </w:r>
      <w:r w:rsidR="0090650F">
        <w:t>, akkor a sűrűség</w:t>
      </w:r>
      <w:r w:rsidR="0090650F" w:rsidRPr="00221FA6">
        <w:t>függvény</w:t>
      </w:r>
      <w:r w:rsidR="0090650F">
        <w:t xml:space="preserve"> alakja szélesebb lesz. Ha viszont </w:t>
      </w:r>
      <w:r w:rsidR="00387BB7">
        <w:t xml:space="preserve">a </w:t>
      </w:r>
      <w:r w:rsidR="00387BB7" w:rsidRPr="00221FA6">
        <w:t xml:space="preserve">β </w:t>
      </w:r>
      <w:r w:rsidR="0090650F" w:rsidRPr="00221FA6">
        <w:t>alakparaméter</w:t>
      </w:r>
      <w:r w:rsidR="0090650F">
        <w:t xml:space="preserve"> nagyobb, </w:t>
      </w:r>
      <w:r w:rsidR="0090650F" w:rsidRPr="00221FA6">
        <w:t xml:space="preserve">akkor </w:t>
      </w:r>
      <w:r w:rsidR="0090650F">
        <w:t xml:space="preserve">sűrűségfüggvény alakja </w:t>
      </w:r>
      <w:proofErr w:type="spellStart"/>
      <w:r w:rsidR="0090650F">
        <w:t>nyúltabb</w:t>
      </w:r>
      <w:proofErr w:type="spellEnd"/>
      <w:r w:rsidR="00387BB7">
        <w:t xml:space="preserve"> lesz</w:t>
      </w:r>
      <w:r w:rsidR="0090650F">
        <w:t xml:space="preserve">. </w:t>
      </w:r>
      <w:r w:rsidR="0090650F" w:rsidRPr="002E4AB4">
        <w:t>A</w:t>
      </w:r>
      <w:r w:rsidR="0090650F">
        <w:t>z élettartam tesztek</w:t>
      </w:r>
      <w:r w:rsidR="0090650F" w:rsidRPr="002E4AB4">
        <w:t xml:space="preserve"> </w:t>
      </w:r>
      <w:r w:rsidR="0090650F">
        <w:t xml:space="preserve">alapján a meghibásodási ciklusszámokból a </w:t>
      </w:r>
      <w:proofErr w:type="spellStart"/>
      <w:r w:rsidR="0090650F">
        <w:t>Matlab</w:t>
      </w:r>
      <w:proofErr w:type="spellEnd"/>
      <w:r w:rsidR="0090650F" w:rsidRPr="002E4AB4">
        <w:t xml:space="preserve"> szoftver </w:t>
      </w:r>
      <w:proofErr w:type="spellStart"/>
      <w:r w:rsidR="0090650F" w:rsidRPr="002E4AB4">
        <w:t>Distribution</w:t>
      </w:r>
      <w:proofErr w:type="spellEnd"/>
      <w:r w:rsidR="0090650F" w:rsidRPr="002E4AB4">
        <w:t xml:space="preserve"> </w:t>
      </w:r>
      <w:proofErr w:type="spellStart"/>
      <w:r w:rsidR="0090650F" w:rsidRPr="002E4AB4">
        <w:t>fitter</w:t>
      </w:r>
      <w:proofErr w:type="spellEnd"/>
      <w:r w:rsidR="0090650F" w:rsidRPr="002E4AB4">
        <w:t xml:space="preserve"> moduljának </w:t>
      </w:r>
      <w:r w:rsidR="0090650F">
        <w:t>alkalmazásával</w:t>
      </w:r>
      <w:r w:rsidR="0090650F" w:rsidRPr="002E4AB4">
        <w:t xml:space="preserve"> ábrázoltuk a mikrokapcsolók életta</w:t>
      </w:r>
      <w:r w:rsidR="0090650F">
        <w:t xml:space="preserve">rtamára vonatkozó </w:t>
      </w:r>
      <w:proofErr w:type="gramStart"/>
      <w:r w:rsidR="0090650F">
        <w:t>sűrűségfüggvé</w:t>
      </w:r>
      <w:r w:rsidR="0090650F" w:rsidRPr="002E4AB4">
        <w:t>nyeket</w:t>
      </w:r>
      <w:proofErr w:type="gramEnd"/>
      <w:r w:rsidR="0090650F">
        <w:t xml:space="preserve"> </w:t>
      </w:r>
      <w:r w:rsidR="00F83609">
        <w:t>ahol ugyancsak a megfigyelhetők a skálaparaméter (</w:t>
      </w:r>
      <w:r w:rsidR="00F83609" w:rsidRPr="00221FA6">
        <w:t>α</w:t>
      </w:r>
      <w:r w:rsidR="00F83609">
        <w:t>)</w:t>
      </w:r>
      <w:r w:rsidR="00F83609" w:rsidRPr="00221FA6">
        <w:t xml:space="preserve"> és </w:t>
      </w:r>
      <w:r w:rsidR="00F83609">
        <w:t xml:space="preserve">az </w:t>
      </w:r>
      <w:r w:rsidR="00F83609" w:rsidRPr="00221FA6">
        <w:t xml:space="preserve">alakparaméter </w:t>
      </w:r>
      <w:r w:rsidR="00F83609">
        <w:t>(</w:t>
      </w:r>
      <w:r w:rsidR="00F83609" w:rsidRPr="00221FA6">
        <w:t>β</w:t>
      </w:r>
      <w:r w:rsidR="00F83609">
        <w:t xml:space="preserve">) változásainak hatásai </w:t>
      </w:r>
      <w:r>
        <w:t>(lásd 6</w:t>
      </w:r>
      <w:r w:rsidR="0090650F">
        <w:t>.ábra).</w:t>
      </w:r>
    </w:p>
    <w:p w14:paraId="64EB2D5D" w14:textId="77777777" w:rsidR="0090650F" w:rsidRPr="00BC7370" w:rsidRDefault="0090650F" w:rsidP="0090650F">
      <w:r>
        <w:t xml:space="preserve">Vizsgálatainkban 4 típusú mikrokapcsoló teszteltünk, melyeket </w:t>
      </w:r>
      <w:r w:rsidRPr="00BC7370">
        <w:t>D</w:t>
      </w:r>
      <w:r>
        <w:t xml:space="preserve">1, D2, K1 és K2 </w:t>
      </w:r>
      <w:r w:rsidRPr="00BC7370">
        <w:t xml:space="preserve">jelöléssel láttunk el. </w:t>
      </w:r>
      <w:r>
        <w:t>Mindegyik típusból 10 darabot vizsgáltunk, 4 beállítással. Így összesen 160 darab tönkrement mintánk van.</w:t>
      </w:r>
    </w:p>
    <w:p w14:paraId="2D3846D1" w14:textId="77777777" w:rsidR="0090650F" w:rsidRDefault="0090650F" w:rsidP="0090650F">
      <w:r>
        <w:t xml:space="preserve">A négy beállítás: </w:t>
      </w:r>
    </w:p>
    <w:p w14:paraId="63018755" w14:textId="783AEF37" w:rsidR="0090650F" w:rsidRDefault="0090650F" w:rsidP="0090650F">
      <w:pPr>
        <w:pStyle w:val="ListParagraph"/>
        <w:numPr>
          <w:ilvl w:val="0"/>
          <w:numId w:val="7"/>
        </w:numPr>
        <w:contextualSpacing/>
      </w:pPr>
      <w:r>
        <w:t>0,25</w:t>
      </w:r>
      <w:r w:rsidRPr="00BC7370">
        <w:t>s kapcsolási idő</w:t>
      </w:r>
      <w:r>
        <w:t xml:space="preserve"> és 60%-os páratartalom,</w:t>
      </w:r>
    </w:p>
    <w:p w14:paraId="4CB1A5B0" w14:textId="5400A9CE" w:rsidR="0090650F" w:rsidRDefault="0090650F" w:rsidP="0090650F">
      <w:pPr>
        <w:pStyle w:val="ListParagraph"/>
        <w:numPr>
          <w:ilvl w:val="0"/>
          <w:numId w:val="7"/>
        </w:numPr>
        <w:contextualSpacing/>
      </w:pPr>
      <w:r>
        <w:t>0,25s kapcsolási idő és 80%-os páratartalom,</w:t>
      </w:r>
    </w:p>
    <w:p w14:paraId="562E3AA9" w14:textId="2F5B5197" w:rsidR="0090650F" w:rsidRDefault="0090650F" w:rsidP="0090650F">
      <w:pPr>
        <w:pStyle w:val="ListParagraph"/>
        <w:numPr>
          <w:ilvl w:val="0"/>
          <w:numId w:val="7"/>
        </w:numPr>
        <w:contextualSpacing/>
      </w:pPr>
      <w:r>
        <w:t>0,30s kapcsolási idő és 60%-os páratartalom,</w:t>
      </w:r>
    </w:p>
    <w:p w14:paraId="468D4A8C" w14:textId="308AB2BE" w:rsidR="0090650F" w:rsidRDefault="0090650F" w:rsidP="0090650F">
      <w:pPr>
        <w:pStyle w:val="ListParagraph"/>
        <w:numPr>
          <w:ilvl w:val="0"/>
          <w:numId w:val="7"/>
        </w:numPr>
        <w:contextualSpacing/>
      </w:pPr>
      <w:r>
        <w:t>0,30s kapcsolási idő és 80%-os páratartalom</w:t>
      </w:r>
      <w:r w:rsidR="00971A2A">
        <w:t xml:space="preserve"> [7]</w:t>
      </w:r>
      <w:r>
        <w:t>.</w:t>
      </w:r>
    </w:p>
    <w:p w14:paraId="57DA491D" w14:textId="3E67BF3B" w:rsidR="00F83609" w:rsidRDefault="00F83609" w:rsidP="0090650F">
      <w:pPr>
        <w:ind w:firstLine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801"/>
      </w:tblGrid>
      <w:tr w:rsidR="00CD519A" w:rsidRPr="00583BDD" w14:paraId="3A81E2ED" w14:textId="77777777" w:rsidTr="000E2C56">
        <w:tc>
          <w:tcPr>
            <w:tcW w:w="4927" w:type="dxa"/>
          </w:tcPr>
          <w:p w14:paraId="50F0921F" w14:textId="47589B59" w:rsidR="0090650F" w:rsidRPr="00DE795A" w:rsidRDefault="00F83609" w:rsidP="00F83609">
            <w:pPr>
              <w:pStyle w:val="Abra"/>
              <w:spacing w:before="0" w:after="0"/>
              <w:rPr>
                <w:i w:val="0"/>
                <w:color w:val="FF000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D4C7176" wp14:editId="64882363">
                  <wp:extent cx="2899186" cy="2543085"/>
                  <wp:effectExtent l="0" t="0" r="0" b="0"/>
                  <wp:docPr id="7" name="Kép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18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2"/>
                          <a:stretch/>
                        </pic:blipFill>
                        <pic:spPr bwMode="auto">
                          <a:xfrm>
                            <a:off x="0" y="0"/>
                            <a:ext cx="3009245" cy="2639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8228E0D" w14:textId="5944091D" w:rsidR="0090650F" w:rsidRPr="008D3727" w:rsidRDefault="003815C6" w:rsidP="00F83609">
            <w:pPr>
              <w:pStyle w:val="Abra"/>
              <w:spacing w:before="0" w:after="0"/>
            </w:pPr>
            <w:r>
              <w:rPr>
                <w:i w:val="0"/>
              </w:rPr>
              <w:t>5</w:t>
            </w:r>
            <w:r w:rsidR="0090650F" w:rsidRPr="008D3727">
              <w:rPr>
                <w:i w:val="0"/>
              </w:rPr>
              <w:t xml:space="preserve"> ábra. </w:t>
            </w:r>
            <m:oMath>
              <m:r>
                <w:rPr>
                  <w:rFonts w:ascii="Cambria Math" w:hAnsi="Cambria Math"/>
                  <w:szCs w:val="24"/>
                </w:rPr>
                <m:t>A</m:t>
              </m:r>
            </m:oMath>
            <w:r w:rsidR="0090650F" w:rsidRPr="004173F5">
              <w:rPr>
                <w:szCs w:val="24"/>
              </w:rPr>
              <w:t xml:space="preserve"> Weibull –eloszlás sűrűségfüggvény</w:t>
            </w:r>
            <w:r w:rsidR="0090650F">
              <w:rPr>
                <w:szCs w:val="24"/>
              </w:rPr>
              <w:t>e</w:t>
            </w:r>
            <w:r w:rsidR="00F83609">
              <w:rPr>
                <w:szCs w:val="24"/>
              </w:rPr>
              <w:t xml:space="preserve">, a </w:t>
            </w:r>
            <w:r w:rsidR="00F83609">
              <w:t>skálaparaméter (</w:t>
            </w:r>
            <w:r w:rsidR="00F83609" w:rsidRPr="00221FA6">
              <w:t>α</w:t>
            </w:r>
            <w:r w:rsidR="00F83609">
              <w:t>)</w:t>
            </w:r>
            <w:r w:rsidR="00F83609" w:rsidRPr="00221FA6">
              <w:t xml:space="preserve"> és </w:t>
            </w:r>
            <w:r w:rsidR="00F83609">
              <w:t xml:space="preserve">az </w:t>
            </w:r>
            <w:r w:rsidR="00F83609" w:rsidRPr="00221FA6">
              <w:t xml:space="preserve">alakparaméter </w:t>
            </w:r>
            <w:r w:rsidR="00F83609">
              <w:t>(</w:t>
            </w:r>
            <w:r w:rsidR="00F83609" w:rsidRPr="00221FA6">
              <w:t>β</w:t>
            </w:r>
            <w:r w:rsidR="00664624">
              <w:t>) hatásának szemlé</w:t>
            </w:r>
            <w:r w:rsidR="00AE04B9">
              <w:t>ltetésével</w:t>
            </w:r>
          </w:p>
        </w:tc>
        <w:tc>
          <w:tcPr>
            <w:tcW w:w="4927" w:type="dxa"/>
          </w:tcPr>
          <w:p w14:paraId="20B04A96" w14:textId="6B19FEBE" w:rsidR="0090650F" w:rsidRPr="00DE795A" w:rsidRDefault="00F83609" w:rsidP="00F83609">
            <w:pPr>
              <w:ind w:firstLine="0"/>
              <w:jc w:val="center"/>
              <w:rPr>
                <w:color w:val="FF000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F4EAC58" wp14:editId="57551F2B">
                  <wp:extent cx="2861534" cy="2487293"/>
                  <wp:effectExtent l="0" t="0" r="0" b="8890"/>
                  <wp:docPr id="9" name="Kép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5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314" cy="2534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24C718" w14:textId="21139CDF" w:rsidR="00F83609" w:rsidRPr="00EE1EF1" w:rsidRDefault="003815C6" w:rsidP="00F83609">
            <w:pPr>
              <w:jc w:val="center"/>
              <w:rPr>
                <w:i/>
              </w:rPr>
            </w:pPr>
            <w:r>
              <w:t>6</w:t>
            </w:r>
            <w:r w:rsidR="0090650F" w:rsidRPr="00583BDD">
              <w:t xml:space="preserve">. ábra. </w:t>
            </w:r>
            <w:r w:rsidR="00F83609" w:rsidRPr="00F83609">
              <w:rPr>
                <w:i/>
              </w:rPr>
              <w:t xml:space="preserve">Tönkremeneteli adatok összehasonlítása különböző kapcsoló típusra – </w:t>
            </w:r>
            <w:r w:rsidR="00F83609" w:rsidRPr="00EE1EF1">
              <w:rPr>
                <w:i/>
              </w:rPr>
              <w:lastRenderedPageBreak/>
              <w:t>0,25s kapcsolási idő és 60%</w:t>
            </w:r>
            <w:r w:rsidR="00F83609">
              <w:rPr>
                <w:i/>
              </w:rPr>
              <w:t xml:space="preserve">, ill. </w:t>
            </w:r>
            <w:r w:rsidR="00F83609" w:rsidRPr="00EE1EF1">
              <w:rPr>
                <w:i/>
              </w:rPr>
              <w:t xml:space="preserve">80% páratartalom </w:t>
            </w:r>
            <w:r w:rsidR="00F83609">
              <w:rPr>
                <w:i/>
              </w:rPr>
              <w:t>mellett</w:t>
            </w:r>
          </w:p>
          <w:p w14:paraId="262A295F" w14:textId="09DBCEE0" w:rsidR="0090650F" w:rsidRPr="00583BDD" w:rsidRDefault="0090650F" w:rsidP="00F83609">
            <w:pPr>
              <w:ind w:firstLine="0"/>
              <w:jc w:val="center"/>
            </w:pPr>
          </w:p>
        </w:tc>
      </w:tr>
    </w:tbl>
    <w:p w14:paraId="200BC954" w14:textId="117A82A5" w:rsidR="0090650F" w:rsidRDefault="007A14F4" w:rsidP="0090650F">
      <w:pPr>
        <w:ind w:firstLine="0"/>
      </w:pPr>
      <w:r>
        <w:lastRenderedPageBreak/>
        <w:t xml:space="preserve">A </w:t>
      </w:r>
      <w:r w:rsidR="00387BB7">
        <w:t>négy</w:t>
      </w:r>
      <w:r>
        <w:t xml:space="preserve"> féle beállításból csupán a 0,25s kapcsolási idővel és 60% valamint 80% páratartalom mellett tönkrement minták adat</w:t>
      </w:r>
      <w:r w:rsidR="00387BB7">
        <w:t>a</w:t>
      </w:r>
      <w:r>
        <w:t>iból ábrázolt sűrűségfüggvények összeha</w:t>
      </w:r>
      <w:r w:rsidR="003815C6">
        <w:t>sonlítását szemléltetjük (lásd 6</w:t>
      </w:r>
      <w:r>
        <w:t>. ábra).</w:t>
      </w:r>
    </w:p>
    <w:p w14:paraId="68BD616A" w14:textId="68630E79" w:rsidR="003E3E66" w:rsidRDefault="007A14F4" w:rsidP="00C3438E">
      <w:r>
        <w:t>M</w:t>
      </w:r>
      <w:r w:rsidR="00F83609" w:rsidRPr="0063343D">
        <w:t>egfigyelhető</w:t>
      </w:r>
      <w:r w:rsidR="00F83609">
        <w:t>, hogy a</w:t>
      </w:r>
      <w:r w:rsidR="00F83609" w:rsidRPr="0063343D">
        <w:t xml:space="preserve"> sűrűség függvény</w:t>
      </w:r>
      <w:r w:rsidR="00F83609">
        <w:t>ek 80% páratartalomnál mind a négy kapcsoló típusnál</w:t>
      </w:r>
      <w:r w:rsidR="00F83609" w:rsidRPr="0063343D">
        <w:t xml:space="preserve"> </w:t>
      </w:r>
      <w:r w:rsidR="00F83609">
        <w:t>balra tolódtak,</w:t>
      </w:r>
      <w:r w:rsidR="00F83609" w:rsidRPr="00D912D1">
        <w:rPr>
          <w:i/>
        </w:rPr>
        <w:t xml:space="preserve"> </w:t>
      </w:r>
      <w:r w:rsidR="00F83609" w:rsidRPr="0063343D">
        <w:t>vagyis</w:t>
      </w:r>
      <w:r w:rsidR="00F83609" w:rsidRPr="00D912D1">
        <w:rPr>
          <w:i/>
        </w:rPr>
        <w:t xml:space="preserve"> </w:t>
      </w:r>
      <w:r w:rsidR="00F83609" w:rsidRPr="0063343D">
        <w:t>a</w:t>
      </w:r>
      <w:r w:rsidR="00F83609" w:rsidRPr="00D912D1">
        <w:rPr>
          <w:i/>
        </w:rPr>
        <w:t xml:space="preserve"> </w:t>
      </w:r>
      <w:r w:rsidR="00F83609" w:rsidRPr="00D912D1">
        <w:t xml:space="preserve">vizsgált termékek </w:t>
      </w:r>
      <w:r w:rsidR="00F83609">
        <w:t xml:space="preserve">élettartama csökkent. Kapcsolási idő szempontjából a D2 </w:t>
      </w:r>
      <w:r>
        <w:t>kapcsoló típus</w:t>
      </w:r>
      <w:r w:rsidR="00F83609">
        <w:t xml:space="preserve"> bizonyult a legmegbízhatóbbnak 0,30</w:t>
      </w:r>
      <w:r w:rsidR="00AD4505">
        <w:t>s kapcsolási idő mellett, a</w:t>
      </w:r>
      <w:r>
        <w:t>z is megállapítható, hogyha a</w:t>
      </w:r>
      <w:r w:rsidRPr="0063343D">
        <w:t xml:space="preserve"> skálaparaméter</w:t>
      </w:r>
      <w:r>
        <w:t xml:space="preserve"> nagyobb, akkor a termékek megbízhatóbbak</w:t>
      </w:r>
      <w:r w:rsidRPr="0063343D">
        <w:t>, de kisebb élettartammal rendelkeznek. Ha viszont az alakparaméter nagyobb, akkor az életta</w:t>
      </w:r>
      <w:r>
        <w:t>rtam is nő, de kisebb a kapcsolók</w:t>
      </w:r>
      <w:r w:rsidRPr="0063343D">
        <w:t xml:space="preserve"> megbízhatósága.</w:t>
      </w:r>
      <w:r w:rsidR="003E3E66" w:rsidRPr="003E3E66">
        <w:t xml:space="preserve"> </w:t>
      </w:r>
    </w:p>
    <w:p w14:paraId="76F64EE5" w14:textId="5E8BE174" w:rsidR="00C27687" w:rsidRDefault="003E3E66" w:rsidP="00F749A4">
      <w:r>
        <w:t xml:space="preserve">Továbbá a kapott teszteredmények </w:t>
      </w:r>
      <w:r w:rsidRPr="00193976">
        <w:t>összehasonlításakor</w:t>
      </w:r>
      <w:r>
        <w:t xml:space="preserve"> azt tapasztaltuk, hogy </w:t>
      </w:r>
      <w:r w:rsidRPr="00193976">
        <w:t>a legnagyobb élettartam 0,30s kapcsolási idő és 60% páratartalom esetén adódik mind a</w:t>
      </w:r>
      <w:r>
        <w:t xml:space="preserve"> négy kapcsoló típus esetén. Legkisebb élettartam pedig </w:t>
      </w:r>
      <w:r w:rsidRPr="00193976">
        <w:t>0,25s kapcsolási idő és 80% pá</w:t>
      </w:r>
      <w:r>
        <w:t>ratartalom mellett adódik</w:t>
      </w:r>
      <w:r w:rsidR="00971A2A">
        <w:t xml:space="preserve"> [7]</w:t>
      </w:r>
      <w:r>
        <w:t>.</w:t>
      </w:r>
    </w:p>
    <w:p w14:paraId="4AFF5613" w14:textId="2166140D" w:rsidR="00AD4505" w:rsidRDefault="00AD4505" w:rsidP="00AD4505">
      <w:pPr>
        <w:pStyle w:val="Fejezetcim"/>
      </w:pPr>
      <w:r>
        <w:t>ÖSSZEFOGLALÁS</w:t>
      </w:r>
    </w:p>
    <w:p w14:paraId="2BB62B2F" w14:textId="676E2EA2" w:rsidR="003E3E66" w:rsidRDefault="00B940E8" w:rsidP="00B940E8">
      <w:r>
        <w:t>C</w:t>
      </w:r>
      <w:r w:rsidR="00AD4505">
        <w:t xml:space="preserve">ikkünkben bemutattuk </w:t>
      </w:r>
      <w:r>
        <w:t>a mikrokapcsolók</w:t>
      </w:r>
      <w:r w:rsidRPr="00B940E8">
        <w:t xml:space="preserve"> </w:t>
      </w:r>
      <w:r>
        <w:t xml:space="preserve">tesztelésére alkalmas berendezést, melyen </w:t>
      </w:r>
      <w:proofErr w:type="spellStart"/>
      <w:r>
        <w:t>jelenlg</w:t>
      </w:r>
      <w:proofErr w:type="spellEnd"/>
      <w:r>
        <w:t xml:space="preserve"> is zajlanak a mérések különböző </w:t>
      </w:r>
      <w:proofErr w:type="gramStart"/>
      <w:r>
        <w:t>páratartalom</w:t>
      </w:r>
      <w:proofErr w:type="gramEnd"/>
      <w:r>
        <w:t xml:space="preserve"> illetve kapcsolási idő beállítások mellett. Bemutattuk hogyan </w:t>
      </w:r>
      <w:proofErr w:type="spellStart"/>
      <w:r>
        <w:t>monitorozzuk</w:t>
      </w:r>
      <w:proofErr w:type="spellEnd"/>
      <w:r>
        <w:t xml:space="preserve"> és ellenőrizzük a kapcsolók melegedését, továbbá rámutattunk a tesztek során leggyakrabban be</w:t>
      </w:r>
      <w:r w:rsidR="00D2184C">
        <w:t>következő tönkremeneteli típusokra</w:t>
      </w:r>
      <w:r w:rsidR="003E3E66">
        <w:t>, a</w:t>
      </w:r>
      <w:r>
        <w:t xml:space="preserve"> kapcsolók érintkezőinek beégés</w:t>
      </w:r>
      <w:r w:rsidR="003E3E66">
        <w:t>ére</w:t>
      </w:r>
      <w:r w:rsidR="00C3438E">
        <w:t xml:space="preserve"> és a kapcsoló nyomógombjának kopására.</w:t>
      </w:r>
    </w:p>
    <w:p w14:paraId="28DA904F" w14:textId="35D31F57" w:rsidR="00AD4505" w:rsidRDefault="00AD4505" w:rsidP="003E3E66">
      <w:r w:rsidRPr="00CA6CE2">
        <w:t xml:space="preserve">A tesztsorozatok </w:t>
      </w:r>
      <w:r>
        <w:t>alapján</w:t>
      </w:r>
      <w:r w:rsidRPr="00CA6CE2">
        <w:t xml:space="preserve"> négyféle összehasonlítást </w:t>
      </w:r>
      <w:r>
        <w:t>tet</w:t>
      </w:r>
      <w:r w:rsidRPr="00CA6CE2">
        <w:t>tünk, két páratartalom szinten</w:t>
      </w:r>
      <w:r>
        <w:t>,</w:t>
      </w:r>
      <w:r w:rsidRPr="00CA6CE2">
        <w:t xml:space="preserve"> illetve kétféle</w:t>
      </w:r>
      <w:r w:rsidR="003E3E66">
        <w:t xml:space="preserve"> kapcsolási idő beállítással. A </w:t>
      </w:r>
      <w:r w:rsidRPr="00CA6CE2">
        <w:t xml:space="preserve">négyféle összehasonlítási elméletet követve a </w:t>
      </w:r>
      <w:proofErr w:type="spellStart"/>
      <w:r w:rsidRPr="00CA6CE2">
        <w:t>Matlab</w:t>
      </w:r>
      <w:proofErr w:type="spellEnd"/>
      <w:r>
        <w:t xml:space="preserve"> szoftver </w:t>
      </w:r>
      <w:r w:rsidRPr="00CA6CE2">
        <w:t>segítségével ábrázoltuk a termék</w:t>
      </w:r>
      <w:r>
        <w:t xml:space="preserve">ek élettartam adatait a </w:t>
      </w:r>
      <w:proofErr w:type="spellStart"/>
      <w:r>
        <w:t>Weibull</w:t>
      </w:r>
      <w:proofErr w:type="spellEnd"/>
      <w:r w:rsidRPr="00CA6CE2">
        <w:t xml:space="preserve">–eloszlás </w:t>
      </w:r>
      <w:r>
        <w:t>skála- és alak</w:t>
      </w:r>
      <w:r w:rsidRPr="00CA6CE2">
        <w:t>para</w:t>
      </w:r>
      <w:r>
        <w:t xml:space="preserve">méterek hatásainak függvényében. </w:t>
      </w:r>
    </w:p>
    <w:p w14:paraId="641BF7C2" w14:textId="6D6242A6" w:rsidR="00AD4505" w:rsidRPr="00C27687" w:rsidRDefault="003E3E66" w:rsidP="00F749A4">
      <w:r>
        <w:t xml:space="preserve">A későbbiekben több kapcsolás idő és páratartalom szinten tönkrement minták adatait is szeretnénk megvizsgálni és korábbi eredményekkel </w:t>
      </w:r>
      <w:r w:rsidR="00D2184C">
        <w:t xml:space="preserve">is </w:t>
      </w:r>
      <w:r>
        <w:t xml:space="preserve">összehasonlítani. </w:t>
      </w:r>
      <w:r w:rsidR="00AD4505">
        <w:t>A vizsgálatokat követően élettartam becslő modell kifejlesztését szeretnénk megvalósítani a termékek élettartamára és megbízhatóságára vonatkozóan.</w:t>
      </w:r>
    </w:p>
    <w:p w14:paraId="50DEE8C0" w14:textId="38EEA193" w:rsidR="007F0D0A" w:rsidRDefault="007F0D0A" w:rsidP="007F0D0A">
      <w:pPr>
        <w:pStyle w:val="Fejezetcim"/>
        <w:numPr>
          <w:ilvl w:val="0"/>
          <w:numId w:val="0"/>
        </w:numPr>
        <w:ind w:left="924" w:hanging="357"/>
      </w:pPr>
      <w:r>
        <w:t>Köszönetnyilvánítás</w:t>
      </w:r>
    </w:p>
    <w:p w14:paraId="149E3FBE" w14:textId="1AEE050E" w:rsidR="00C27687" w:rsidRPr="0093358E" w:rsidRDefault="00C27687" w:rsidP="00C27687">
      <w:r w:rsidRPr="0093358E">
        <w:t>A cikkben ismertetett kutatómunka az Innovációs és Technológiai Minisztérium ÚNKP-19-3. kódszámú Új Nemzeti Kiválóság Programjának szakmai támogatásával készült.</w:t>
      </w:r>
      <w:r>
        <w:t xml:space="preserve"> </w:t>
      </w:r>
      <w:r w:rsidRPr="00C27687">
        <w:rPr>
          <w:rFonts w:ascii="Calibri Light" w:hAnsi="Calibri Light"/>
          <w:smallCaps/>
          <w:noProof/>
          <w:lang w:val="en-US"/>
        </w:rPr>
        <w:drawing>
          <wp:inline distT="0" distB="0" distL="0" distR="0" wp14:anchorId="4F03D2A0" wp14:editId="04826F21">
            <wp:extent cx="360680" cy="198755"/>
            <wp:effectExtent l="0" t="0" r="0" b="0"/>
            <wp:docPr id="108" name="Kép 4" descr="F:\Az ÚNKP\NKFIH munkáltatói anyagok\NKFIH\NKFIH-logo-2soros-bw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 descr="F:\Az ÚNKP\NKFIH munkáltatói anyagok\NKFIH\NKFIH-logo-2soros-bw-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7687">
        <w:rPr>
          <w:noProof/>
          <w:lang w:val="en-US"/>
        </w:rPr>
        <w:drawing>
          <wp:inline distT="0" distB="0" distL="0" distR="0" wp14:anchorId="6A91DDB9" wp14:editId="727C95EC">
            <wp:extent cx="290195" cy="204470"/>
            <wp:effectExtent l="0" t="0" r="0" b="0"/>
            <wp:docPr id="106" name="Kép 11" descr="C:\Users\SzecsiA\AppData\Local\Microsoft\Windows\Temporary Internet Files\Content.Word\unkp_log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1" descr="C:\Users\SzecsiA\AppData\Local\Microsoft\Windows\Temporary Internet Files\Content.Word\unkp_logo-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ADBFA" w14:textId="75DB8912" w:rsidR="007F0D0A" w:rsidRDefault="007F0D0A" w:rsidP="007F0D0A">
      <w:pPr>
        <w:pStyle w:val="Fejezetcim"/>
        <w:numPr>
          <w:ilvl w:val="0"/>
          <w:numId w:val="0"/>
        </w:numPr>
        <w:ind w:left="924" w:hanging="357"/>
        <w:rPr>
          <w:b w:val="0"/>
          <w:bCs/>
          <w:caps w:val="0"/>
        </w:rPr>
      </w:pPr>
      <w:r>
        <w:t>IRODALMI HIVATKOZáSOK</w:t>
      </w:r>
      <w:r w:rsidR="002118BB">
        <w:t xml:space="preserve"> </w:t>
      </w:r>
    </w:p>
    <w:p w14:paraId="6700CDBA" w14:textId="67600A0E" w:rsidR="00F749A4" w:rsidRPr="0009633D" w:rsidRDefault="00F749A4" w:rsidP="00F749A4">
      <w:pPr>
        <w:pStyle w:val="Irodalom"/>
      </w:pPr>
      <w:r w:rsidRPr="0009633D">
        <w:t xml:space="preserve">[1] </w:t>
      </w:r>
      <w:r w:rsidRPr="0009633D">
        <w:tab/>
      </w:r>
      <w:r w:rsidR="00664624" w:rsidRPr="00664624">
        <w:t xml:space="preserve">Balogh, A., Dukáti, F., Sallay, L.: </w:t>
      </w:r>
      <w:r w:rsidR="00664624" w:rsidRPr="00664624">
        <w:rPr>
          <w:i/>
        </w:rPr>
        <w:t>Minőség-ellenőrzés és megbízhatósá</w:t>
      </w:r>
      <w:r w:rsidR="00664624" w:rsidRPr="00664624">
        <w:t>g, Műszaki Könyvkiadó, Bp.,1980, ISBN 0-262-04219-3</w:t>
      </w:r>
    </w:p>
    <w:p w14:paraId="24E147EA" w14:textId="011282A8" w:rsidR="00F749A4" w:rsidRPr="0009633D" w:rsidRDefault="00F749A4" w:rsidP="00F749A4">
      <w:pPr>
        <w:pStyle w:val="Irodalom"/>
      </w:pPr>
      <w:r w:rsidRPr="0009633D">
        <w:t xml:space="preserve">[2] </w:t>
      </w:r>
      <w:r w:rsidRPr="0009633D">
        <w:tab/>
      </w:r>
      <w:proofErr w:type="spellStart"/>
      <w:r w:rsidR="00664624" w:rsidRPr="00664624">
        <w:t>Meeker</w:t>
      </w:r>
      <w:proofErr w:type="spellEnd"/>
      <w:r w:rsidR="00664624" w:rsidRPr="00664624">
        <w:t xml:space="preserve">, W. Q., </w:t>
      </w:r>
      <w:proofErr w:type="spellStart"/>
      <w:r w:rsidR="00664624" w:rsidRPr="00664624">
        <w:t>Escobar</w:t>
      </w:r>
      <w:proofErr w:type="spellEnd"/>
      <w:r w:rsidR="00664624" w:rsidRPr="00664624">
        <w:t xml:space="preserve">, L. A.: </w:t>
      </w:r>
      <w:proofErr w:type="spellStart"/>
      <w:r w:rsidR="00664624" w:rsidRPr="00664624">
        <w:rPr>
          <w:i/>
        </w:rPr>
        <w:t>Statistical</w:t>
      </w:r>
      <w:proofErr w:type="spellEnd"/>
      <w:r w:rsidR="00664624" w:rsidRPr="00664624">
        <w:rPr>
          <w:i/>
        </w:rPr>
        <w:t xml:space="preserve"> </w:t>
      </w:r>
      <w:proofErr w:type="spellStart"/>
      <w:r w:rsidR="00664624" w:rsidRPr="00664624">
        <w:rPr>
          <w:i/>
        </w:rPr>
        <w:t>Methods</w:t>
      </w:r>
      <w:proofErr w:type="spellEnd"/>
      <w:r w:rsidR="00664624" w:rsidRPr="00664624">
        <w:rPr>
          <w:i/>
        </w:rPr>
        <w:t xml:space="preserve"> </w:t>
      </w:r>
      <w:proofErr w:type="spellStart"/>
      <w:r w:rsidR="00664624" w:rsidRPr="00664624">
        <w:rPr>
          <w:i/>
        </w:rPr>
        <w:t>for</w:t>
      </w:r>
      <w:proofErr w:type="spellEnd"/>
      <w:r w:rsidR="00664624" w:rsidRPr="00664624">
        <w:rPr>
          <w:i/>
        </w:rPr>
        <w:t xml:space="preserve"> </w:t>
      </w:r>
      <w:proofErr w:type="spellStart"/>
      <w:r w:rsidR="00664624" w:rsidRPr="00664624">
        <w:rPr>
          <w:i/>
        </w:rPr>
        <w:t>Reliability</w:t>
      </w:r>
      <w:proofErr w:type="spellEnd"/>
      <w:r w:rsidR="00664624" w:rsidRPr="00664624">
        <w:rPr>
          <w:i/>
        </w:rPr>
        <w:t xml:space="preserve"> Data</w:t>
      </w:r>
      <w:r w:rsidR="00664624" w:rsidRPr="00664624">
        <w:t xml:space="preserve">, </w:t>
      </w:r>
      <w:proofErr w:type="spellStart"/>
      <w:r w:rsidR="00664624" w:rsidRPr="00664624">
        <w:t>Wiley-Interscience</w:t>
      </w:r>
      <w:proofErr w:type="spellEnd"/>
      <w:r w:rsidR="00664624" w:rsidRPr="00664624">
        <w:t xml:space="preserve"> </w:t>
      </w:r>
      <w:proofErr w:type="spellStart"/>
      <w:r w:rsidR="00664624" w:rsidRPr="00664624">
        <w:t>Publication</w:t>
      </w:r>
      <w:proofErr w:type="spellEnd"/>
      <w:r w:rsidR="00664624" w:rsidRPr="00664624">
        <w:t xml:space="preserve"> – John </w:t>
      </w:r>
      <w:proofErr w:type="spellStart"/>
      <w:r w:rsidR="00664624" w:rsidRPr="00664624">
        <w:t>Wiley</w:t>
      </w:r>
      <w:proofErr w:type="spellEnd"/>
      <w:r w:rsidR="00664624" w:rsidRPr="00664624">
        <w:t xml:space="preserve">&amp; </w:t>
      </w:r>
      <w:proofErr w:type="spellStart"/>
      <w:r w:rsidR="00664624" w:rsidRPr="00664624">
        <w:t>Sons</w:t>
      </w:r>
      <w:proofErr w:type="spellEnd"/>
      <w:r w:rsidR="00664624" w:rsidRPr="00664624">
        <w:t>, INC, Copyright,1998, ISBN 978-0-471-14328</w:t>
      </w:r>
    </w:p>
    <w:p w14:paraId="1AC8A407" w14:textId="452236B3" w:rsidR="00A64AB7" w:rsidRDefault="00F749A4" w:rsidP="00A64AB7">
      <w:pPr>
        <w:pStyle w:val="Irodalom"/>
      </w:pPr>
      <w:r w:rsidRPr="0009633D">
        <w:t xml:space="preserve">[3] </w:t>
      </w:r>
      <w:r w:rsidRPr="0009633D">
        <w:tab/>
      </w:r>
      <w:r w:rsidR="00A64AB7" w:rsidRPr="00A64AB7">
        <w:t xml:space="preserve">Sipkás V., Vadászné Bognár G., </w:t>
      </w:r>
      <w:r w:rsidR="00A64AB7" w:rsidRPr="00A64AB7">
        <w:rPr>
          <w:i/>
        </w:rPr>
        <w:t xml:space="preserve">Mikrokapcsolók </w:t>
      </w:r>
      <w:proofErr w:type="spellStart"/>
      <w:r w:rsidR="00A64AB7" w:rsidRPr="00A64AB7">
        <w:rPr>
          <w:i/>
        </w:rPr>
        <w:t>Weibull</w:t>
      </w:r>
      <w:proofErr w:type="spellEnd"/>
      <w:r w:rsidR="00A64AB7" w:rsidRPr="00A64AB7">
        <w:rPr>
          <w:i/>
        </w:rPr>
        <w:t>-eloszlásán alapuló gyorsított élettartam vizsgálatok, Doktoranduszok Fóruma,</w:t>
      </w:r>
      <w:r w:rsidR="00A64AB7" w:rsidRPr="00A64AB7">
        <w:t xml:space="preserve"> Miskolci Egyetem, Gépészmérnöki és Informatikai kar Szekciókiadványa, 2017, pp. 105-109, ISBN 978-963-358-166-7</w:t>
      </w:r>
    </w:p>
    <w:p w14:paraId="0670F11B" w14:textId="422180EE" w:rsidR="00EC4A6B" w:rsidRPr="006C1E40" w:rsidRDefault="00A64AB7" w:rsidP="006C1E40">
      <w:pPr>
        <w:pStyle w:val="Irodalom"/>
      </w:pPr>
      <w:r w:rsidRPr="0009633D">
        <w:t>[</w:t>
      </w:r>
      <w:r>
        <w:t>4</w:t>
      </w:r>
      <w:r w:rsidRPr="0009633D">
        <w:t xml:space="preserve">] </w:t>
      </w:r>
      <w:r w:rsidRPr="0009633D">
        <w:tab/>
      </w:r>
      <w:r w:rsidRPr="00A64AB7">
        <w:t xml:space="preserve">Sipkás V., Vadászné Bognár, G.: </w:t>
      </w:r>
      <w:r w:rsidRPr="00A64AB7">
        <w:rPr>
          <w:i/>
        </w:rPr>
        <w:t xml:space="preserve">The </w:t>
      </w:r>
      <w:proofErr w:type="spellStart"/>
      <w:r w:rsidRPr="00A64AB7">
        <w:rPr>
          <w:i/>
        </w:rPr>
        <w:t>Application</w:t>
      </w:r>
      <w:proofErr w:type="spellEnd"/>
      <w:r w:rsidRPr="00A64AB7">
        <w:rPr>
          <w:i/>
        </w:rPr>
        <w:t xml:space="preserve"> of </w:t>
      </w:r>
      <w:proofErr w:type="spellStart"/>
      <w:r w:rsidRPr="00A64AB7">
        <w:rPr>
          <w:i/>
        </w:rPr>
        <w:t>Accelerated</w:t>
      </w:r>
      <w:proofErr w:type="spellEnd"/>
      <w:r w:rsidRPr="00A64AB7">
        <w:rPr>
          <w:i/>
        </w:rPr>
        <w:t xml:space="preserve"> Life Testing </w:t>
      </w:r>
      <w:proofErr w:type="spellStart"/>
      <w:r w:rsidRPr="00A64AB7">
        <w:rPr>
          <w:i/>
        </w:rPr>
        <w:t>Method</w:t>
      </w:r>
      <w:proofErr w:type="spellEnd"/>
      <w:r w:rsidRPr="00A64AB7">
        <w:rPr>
          <w:i/>
        </w:rPr>
        <w:t xml:space="preserve"> </w:t>
      </w:r>
      <w:proofErr w:type="spellStart"/>
      <w:r w:rsidRPr="00A64AB7">
        <w:rPr>
          <w:i/>
        </w:rPr>
        <w:t>for</w:t>
      </w:r>
      <w:proofErr w:type="spellEnd"/>
      <w:r w:rsidRPr="00A64AB7">
        <w:rPr>
          <w:i/>
        </w:rPr>
        <w:t xml:space="preserve"> Micro </w:t>
      </w:r>
      <w:proofErr w:type="spellStart"/>
      <w:r w:rsidRPr="00A64AB7">
        <w:rPr>
          <w:i/>
        </w:rPr>
        <w:t>Switches</w:t>
      </w:r>
      <w:proofErr w:type="spellEnd"/>
      <w:r w:rsidRPr="00A64AB7">
        <w:rPr>
          <w:i/>
        </w:rPr>
        <w:t xml:space="preserve">, </w:t>
      </w:r>
      <w:r w:rsidRPr="00A64AB7">
        <w:t xml:space="preserve">International Journal of </w:t>
      </w:r>
      <w:proofErr w:type="spellStart"/>
      <w:r w:rsidRPr="00A64AB7">
        <w:t>Instrumentation</w:t>
      </w:r>
      <w:proofErr w:type="spellEnd"/>
      <w:r w:rsidRPr="00A64AB7">
        <w:t xml:space="preserve"> and </w:t>
      </w:r>
      <w:proofErr w:type="spellStart"/>
      <w:r w:rsidRPr="00A64AB7">
        <w:t>Measurement</w:t>
      </w:r>
      <w:proofErr w:type="spellEnd"/>
      <w:r w:rsidRPr="00A64AB7">
        <w:t>, http://www.iaras/journals/ijim,Vol. 3, 2018, pp. 1-5. ISSN 2534-884</w:t>
      </w:r>
    </w:p>
    <w:p w14:paraId="1C100155" w14:textId="6FBAECC5" w:rsidR="00A64AB7" w:rsidRPr="00130D81" w:rsidRDefault="00A64AB7" w:rsidP="00A64AB7">
      <w:pPr>
        <w:pStyle w:val="Irodalom"/>
      </w:pPr>
      <w:r w:rsidRPr="0017205B">
        <w:t>[</w:t>
      </w:r>
      <w:r w:rsidR="006C1E40" w:rsidRPr="0017205B">
        <w:t>5</w:t>
      </w:r>
      <w:r w:rsidRPr="0017205B">
        <w:t xml:space="preserve">] </w:t>
      </w:r>
      <w:r w:rsidRPr="0017205B">
        <w:tab/>
      </w:r>
      <w:r w:rsidR="006C1E40" w:rsidRPr="0017205B">
        <w:t xml:space="preserve">Sipkás V., Vadászné Bognár G.: </w:t>
      </w:r>
      <w:r w:rsidR="006C1E40" w:rsidRPr="0017205B">
        <w:rPr>
          <w:i/>
        </w:rPr>
        <w:t>Kerti gépekben alk</w:t>
      </w:r>
      <w:r w:rsidR="006C1E40" w:rsidRPr="00130D81">
        <w:rPr>
          <w:i/>
        </w:rPr>
        <w:t>almazott mikrokapcsolók élettartam adatainak vizsgálata,</w:t>
      </w:r>
      <w:r w:rsidR="006C1E40" w:rsidRPr="00130D81">
        <w:t xml:space="preserve"> Multidiszciplináris Tudományok, </w:t>
      </w:r>
      <w:proofErr w:type="spellStart"/>
      <w:r w:rsidR="006C1E40" w:rsidRPr="00130D81">
        <w:t>Vol</w:t>
      </w:r>
      <w:proofErr w:type="spellEnd"/>
      <w:r w:rsidR="006C1E40" w:rsidRPr="00130D81">
        <w:t xml:space="preserve">. 9, No.2, 2019, pp. 90-95, </w:t>
      </w:r>
      <w:r w:rsidR="006C1E40" w:rsidRPr="00130D81">
        <w:rPr>
          <w:u w:val="single"/>
        </w:rPr>
        <w:t>https://doi.org/10.35925/j.multi.2019.2.13</w:t>
      </w:r>
    </w:p>
    <w:p w14:paraId="4262A21B" w14:textId="369C1E94" w:rsidR="0017205B" w:rsidRPr="0017205B" w:rsidRDefault="006C1E40" w:rsidP="0017205B">
      <w:pPr>
        <w:widowControl w:val="0"/>
        <w:tabs>
          <w:tab w:val="left" w:pos="624"/>
        </w:tabs>
        <w:ind w:left="624" w:hanging="624"/>
        <w:rPr>
          <w:sz w:val="20"/>
          <w:szCs w:val="20"/>
        </w:rPr>
      </w:pPr>
      <w:r w:rsidRPr="0017205B">
        <w:rPr>
          <w:sz w:val="20"/>
          <w:szCs w:val="20"/>
        </w:rPr>
        <w:t xml:space="preserve">[6] </w:t>
      </w:r>
      <w:r w:rsidRPr="0017205B">
        <w:rPr>
          <w:sz w:val="20"/>
          <w:szCs w:val="20"/>
        </w:rPr>
        <w:tab/>
        <w:t>Sipkás V., Vadászné Bognár G</w:t>
      </w:r>
      <w:r w:rsidRPr="0017205B">
        <w:rPr>
          <w:i/>
          <w:sz w:val="20"/>
          <w:szCs w:val="20"/>
        </w:rPr>
        <w:t xml:space="preserve">.: Testing </w:t>
      </w:r>
      <w:proofErr w:type="spellStart"/>
      <w:r w:rsidRPr="0017205B">
        <w:rPr>
          <w:i/>
          <w:sz w:val="20"/>
          <w:szCs w:val="20"/>
        </w:rPr>
        <w:t>accelerated</w:t>
      </w:r>
      <w:proofErr w:type="spellEnd"/>
      <w:r w:rsidRPr="0017205B">
        <w:rPr>
          <w:i/>
          <w:sz w:val="20"/>
          <w:szCs w:val="20"/>
        </w:rPr>
        <w:t xml:space="preserve"> life </w:t>
      </w:r>
      <w:proofErr w:type="spellStart"/>
      <w:r w:rsidRPr="0017205B">
        <w:rPr>
          <w:i/>
          <w:sz w:val="20"/>
          <w:szCs w:val="20"/>
        </w:rPr>
        <w:t>data</w:t>
      </w:r>
      <w:proofErr w:type="spellEnd"/>
      <w:r w:rsidRPr="0017205B">
        <w:rPr>
          <w:i/>
          <w:sz w:val="20"/>
          <w:szCs w:val="20"/>
        </w:rPr>
        <w:t xml:space="preserve"> of </w:t>
      </w:r>
      <w:proofErr w:type="spellStart"/>
      <w:r w:rsidRPr="0017205B">
        <w:rPr>
          <w:i/>
          <w:sz w:val="20"/>
          <w:szCs w:val="20"/>
        </w:rPr>
        <w:t>micro</w:t>
      </w:r>
      <w:proofErr w:type="spellEnd"/>
      <w:r w:rsidRPr="0017205B">
        <w:rPr>
          <w:i/>
          <w:sz w:val="20"/>
          <w:szCs w:val="20"/>
        </w:rPr>
        <w:t xml:space="preserve"> </w:t>
      </w:r>
      <w:proofErr w:type="spellStart"/>
      <w:r w:rsidRPr="0017205B">
        <w:rPr>
          <w:i/>
          <w:sz w:val="20"/>
          <w:szCs w:val="20"/>
        </w:rPr>
        <w:t>switches</w:t>
      </w:r>
      <w:proofErr w:type="spellEnd"/>
      <w:r w:rsidRPr="0017205B">
        <w:rPr>
          <w:sz w:val="20"/>
          <w:szCs w:val="20"/>
        </w:rPr>
        <w:t xml:space="preserve">, Design of </w:t>
      </w:r>
      <w:proofErr w:type="spellStart"/>
      <w:r w:rsidRPr="0017205B">
        <w:rPr>
          <w:sz w:val="20"/>
          <w:szCs w:val="20"/>
        </w:rPr>
        <w:t>Machines</w:t>
      </w:r>
      <w:proofErr w:type="spellEnd"/>
      <w:r w:rsidRPr="0017205B">
        <w:rPr>
          <w:sz w:val="20"/>
          <w:szCs w:val="20"/>
        </w:rPr>
        <w:t xml:space="preserve"> and </w:t>
      </w:r>
      <w:proofErr w:type="spellStart"/>
      <w:r w:rsidRPr="0017205B">
        <w:rPr>
          <w:sz w:val="20"/>
          <w:szCs w:val="20"/>
        </w:rPr>
        <w:t>Structures</w:t>
      </w:r>
      <w:proofErr w:type="spellEnd"/>
      <w:r w:rsidRPr="0017205B">
        <w:rPr>
          <w:sz w:val="20"/>
          <w:szCs w:val="20"/>
        </w:rPr>
        <w:t xml:space="preserve">, </w:t>
      </w:r>
      <w:proofErr w:type="spellStart"/>
      <w:r w:rsidRPr="0017205B">
        <w:rPr>
          <w:sz w:val="20"/>
          <w:szCs w:val="20"/>
        </w:rPr>
        <w:t>Vol</w:t>
      </w:r>
      <w:proofErr w:type="spellEnd"/>
      <w:r w:rsidRPr="0017205B">
        <w:rPr>
          <w:sz w:val="20"/>
          <w:szCs w:val="20"/>
        </w:rPr>
        <w:t>. 9, No.2, 2019, pp. 44-50, ISSN 1785-6892</w:t>
      </w:r>
    </w:p>
    <w:p w14:paraId="509F764F" w14:textId="69FE7FA8" w:rsidR="006C1E40" w:rsidRPr="0009633D" w:rsidRDefault="0017205B" w:rsidP="006C1E40">
      <w:pPr>
        <w:pStyle w:val="Irodalom"/>
      </w:pPr>
      <w:r>
        <w:t>[7</w:t>
      </w:r>
      <w:r w:rsidR="006C1E40" w:rsidRPr="0009633D">
        <w:t xml:space="preserve">] </w:t>
      </w:r>
      <w:r w:rsidR="006C1E40" w:rsidRPr="0009633D">
        <w:tab/>
      </w:r>
      <w:r w:rsidRPr="0017205B">
        <w:t xml:space="preserve">Sipkás V., Vadászné Bognár G.: </w:t>
      </w:r>
      <w:r w:rsidRPr="0017205B">
        <w:rPr>
          <w:i/>
        </w:rPr>
        <w:t>Mikrokapcsolók meghibásodási adatainak kiértékelése</w:t>
      </w:r>
      <w:r w:rsidRPr="0017205B">
        <w:t xml:space="preserve">, Gép folyóirat, </w:t>
      </w:r>
      <w:proofErr w:type="spellStart"/>
      <w:r w:rsidRPr="0017205B">
        <w:t>vol</w:t>
      </w:r>
      <w:proofErr w:type="spellEnd"/>
      <w:r w:rsidRPr="0017205B">
        <w:t>. 71., no.7-8, pp. 57-60, 2020, ISSN 0016-8572</w:t>
      </w:r>
    </w:p>
    <w:p w14:paraId="108AA326" w14:textId="5C2A5743" w:rsidR="006C1E40" w:rsidRDefault="000B663B" w:rsidP="006C1E40">
      <w:pPr>
        <w:pStyle w:val="Irodalom"/>
      </w:pPr>
      <w:r>
        <w:t>[8]</w:t>
      </w:r>
      <w:r>
        <w:tab/>
      </w:r>
      <w:r w:rsidRPr="0038118E">
        <w:rPr>
          <w:szCs w:val="22"/>
        </w:rPr>
        <w:t xml:space="preserve">Sipkás, V., Vadászné Bognár, G.: </w:t>
      </w:r>
      <w:proofErr w:type="spellStart"/>
      <w:r w:rsidRPr="00232FF6">
        <w:rPr>
          <w:i/>
          <w:szCs w:val="22"/>
        </w:rPr>
        <w:t>Failure</w:t>
      </w:r>
      <w:proofErr w:type="spellEnd"/>
      <w:r w:rsidRPr="00232FF6">
        <w:rPr>
          <w:i/>
          <w:szCs w:val="22"/>
        </w:rPr>
        <w:t xml:space="preserve"> </w:t>
      </w:r>
      <w:proofErr w:type="spellStart"/>
      <w:r w:rsidRPr="00232FF6">
        <w:rPr>
          <w:i/>
          <w:szCs w:val="22"/>
        </w:rPr>
        <w:t>Prediction</w:t>
      </w:r>
      <w:proofErr w:type="spellEnd"/>
      <w:r w:rsidRPr="00232FF6">
        <w:rPr>
          <w:i/>
          <w:szCs w:val="22"/>
        </w:rPr>
        <w:t xml:space="preserve"> </w:t>
      </w:r>
      <w:proofErr w:type="spellStart"/>
      <w:r w:rsidRPr="00232FF6">
        <w:rPr>
          <w:i/>
          <w:szCs w:val="22"/>
        </w:rPr>
        <w:t>Models</w:t>
      </w:r>
      <w:proofErr w:type="spellEnd"/>
      <w:r w:rsidRPr="00232FF6">
        <w:rPr>
          <w:i/>
          <w:szCs w:val="22"/>
        </w:rPr>
        <w:t xml:space="preserve"> </w:t>
      </w:r>
      <w:proofErr w:type="spellStart"/>
      <w:r w:rsidRPr="00232FF6">
        <w:rPr>
          <w:i/>
          <w:szCs w:val="22"/>
        </w:rPr>
        <w:t>For</w:t>
      </w:r>
      <w:proofErr w:type="spellEnd"/>
      <w:r w:rsidRPr="00232FF6">
        <w:rPr>
          <w:i/>
          <w:szCs w:val="22"/>
        </w:rPr>
        <w:t xml:space="preserve"> </w:t>
      </w:r>
      <w:proofErr w:type="spellStart"/>
      <w:r w:rsidRPr="00232FF6">
        <w:rPr>
          <w:i/>
          <w:szCs w:val="22"/>
        </w:rPr>
        <w:t>Accelerated</w:t>
      </w:r>
      <w:proofErr w:type="spellEnd"/>
      <w:r w:rsidRPr="00232FF6">
        <w:rPr>
          <w:i/>
          <w:szCs w:val="22"/>
        </w:rPr>
        <w:t xml:space="preserve"> Life </w:t>
      </w:r>
      <w:proofErr w:type="spellStart"/>
      <w:r w:rsidRPr="00232FF6">
        <w:rPr>
          <w:i/>
          <w:szCs w:val="22"/>
        </w:rPr>
        <w:t>Tests</w:t>
      </w:r>
      <w:proofErr w:type="spellEnd"/>
      <w:r>
        <w:rPr>
          <w:szCs w:val="22"/>
        </w:rPr>
        <w:t xml:space="preserve"> </w:t>
      </w:r>
      <w:r w:rsidRPr="0038118E">
        <w:rPr>
          <w:szCs w:val="22"/>
        </w:rPr>
        <w:t xml:space="preserve">WSEAS TRANSACTIONS </w:t>
      </w:r>
      <w:proofErr w:type="spellStart"/>
      <w:r w:rsidRPr="0038118E">
        <w:rPr>
          <w:szCs w:val="22"/>
        </w:rPr>
        <w:t>on</w:t>
      </w:r>
      <w:proofErr w:type="spellEnd"/>
      <w:r w:rsidRPr="0038118E">
        <w:rPr>
          <w:szCs w:val="22"/>
        </w:rPr>
        <w:t xml:space="preserve"> CIRCUITS and SYSTEMS, </w:t>
      </w:r>
      <w:proofErr w:type="spellStart"/>
      <w:r w:rsidRPr="0038118E">
        <w:rPr>
          <w:szCs w:val="22"/>
        </w:rPr>
        <w:t>Vol</w:t>
      </w:r>
      <w:proofErr w:type="spellEnd"/>
      <w:r>
        <w:rPr>
          <w:szCs w:val="22"/>
        </w:rPr>
        <w:t>.</w:t>
      </w:r>
      <w:r w:rsidRPr="0038118E">
        <w:rPr>
          <w:szCs w:val="22"/>
        </w:rPr>
        <w:t xml:space="preserve"> 17, 2018, pp. 173- 179</w:t>
      </w:r>
      <w:r>
        <w:rPr>
          <w:szCs w:val="22"/>
        </w:rPr>
        <w:t>,</w:t>
      </w:r>
      <w:r w:rsidRPr="0038118E">
        <w:rPr>
          <w:szCs w:val="22"/>
        </w:rPr>
        <w:t xml:space="preserve"> E-ISSN 2224-266X</w:t>
      </w:r>
    </w:p>
    <w:sectPr w:rsidR="006C1E40" w:rsidSect="0054404B">
      <w:headerReference w:type="even" r:id="rId18"/>
      <w:headerReference w:type="default" r:id="rId19"/>
      <w:footerReference w:type="even" r:id="rId20"/>
      <w:footerReference w:type="default" r:id="rId21"/>
      <w:pgSz w:w="11906" w:h="16838" w:code="9"/>
      <w:pgMar w:top="1134" w:right="1134" w:bottom="1134" w:left="1134" w:header="737" w:footer="567" w:gutter="0"/>
      <w:pgNumType w:start="1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8B9AE" w14:textId="77777777" w:rsidR="00597FB5" w:rsidRDefault="00597FB5" w:rsidP="00255648">
      <w:r>
        <w:separator/>
      </w:r>
    </w:p>
  </w:endnote>
  <w:endnote w:type="continuationSeparator" w:id="0">
    <w:p w14:paraId="0475205B" w14:textId="77777777" w:rsidR="00597FB5" w:rsidRDefault="00597FB5" w:rsidP="00255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0323F" w14:textId="52830E4A" w:rsidR="00493A92" w:rsidRPr="004E20B0" w:rsidRDefault="004E20B0" w:rsidP="004E20B0">
    <w:pPr>
      <w:pStyle w:val="Footer"/>
      <w:pBdr>
        <w:top w:val="single" w:sz="4" w:space="1" w:color="auto"/>
      </w:pBdr>
      <w:tabs>
        <w:tab w:val="clear" w:pos="4513"/>
        <w:tab w:val="clear" w:pos="9026"/>
        <w:tab w:val="right" w:pos="9639"/>
      </w:tabs>
      <w:ind w:firstLine="0"/>
      <w:jc w:val="left"/>
      <w:rPr>
        <w:rFonts w:ascii="Arial" w:hAnsi="Arial" w:cs="Arial"/>
      </w:rPr>
    </w:pPr>
    <w:r w:rsidRPr="004E20B0">
      <w:rPr>
        <w:rFonts w:ascii="Arial" w:hAnsi="Arial" w:cs="Arial"/>
      </w:rPr>
      <w:fldChar w:fldCharType="begin"/>
    </w:r>
    <w:r w:rsidRPr="004E20B0">
      <w:rPr>
        <w:rFonts w:ascii="Arial" w:hAnsi="Arial" w:cs="Arial"/>
      </w:rPr>
      <w:instrText>PAGE   \* MERGEFORMAT</w:instrText>
    </w:r>
    <w:r w:rsidRPr="004E20B0">
      <w:rPr>
        <w:rFonts w:ascii="Arial" w:hAnsi="Arial" w:cs="Arial"/>
      </w:rPr>
      <w:fldChar w:fldCharType="separate"/>
    </w:r>
    <w:r w:rsidR="00FA2528">
      <w:rPr>
        <w:rFonts w:ascii="Arial" w:hAnsi="Arial" w:cs="Arial"/>
        <w:noProof/>
      </w:rPr>
      <w:t>2</w:t>
    </w:r>
    <w:r w:rsidRPr="004E20B0">
      <w:rPr>
        <w:rFonts w:ascii="Arial" w:hAnsi="Arial" w:cs="Arial"/>
      </w:rPr>
      <w:fldChar w:fldCharType="end"/>
    </w:r>
    <w:r>
      <w:rPr>
        <w:rFonts w:ascii="Arial" w:hAnsi="Arial" w:cs="Arial"/>
      </w:rPr>
      <w:tab/>
      <w:t>EMT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4DAC" w14:textId="3D6F2EEE" w:rsidR="00493A92" w:rsidRPr="004E20B0" w:rsidRDefault="004E20B0" w:rsidP="004E20B0">
    <w:pPr>
      <w:pStyle w:val="Footer"/>
      <w:pBdr>
        <w:top w:val="single" w:sz="4" w:space="1" w:color="auto"/>
      </w:pBdr>
      <w:tabs>
        <w:tab w:val="clear" w:pos="4513"/>
        <w:tab w:val="clear" w:pos="9026"/>
        <w:tab w:val="right" w:pos="9639"/>
      </w:tabs>
      <w:ind w:firstLine="0"/>
      <w:rPr>
        <w:rFonts w:ascii="Arial" w:hAnsi="Arial" w:cs="Arial"/>
      </w:rPr>
    </w:pPr>
    <w:r w:rsidRPr="004E20B0">
      <w:rPr>
        <w:rFonts w:ascii="Arial" w:hAnsi="Arial" w:cs="Arial"/>
      </w:rPr>
      <w:t>OGÉT–2021</w:t>
    </w:r>
    <w:r w:rsidR="00493A92" w:rsidRPr="004E20B0">
      <w:rPr>
        <w:rFonts w:ascii="Arial" w:hAnsi="Arial" w:cs="Arial"/>
      </w:rPr>
      <w:tab/>
    </w:r>
    <w:r w:rsidR="00493A92" w:rsidRPr="004E20B0">
      <w:rPr>
        <w:rFonts w:ascii="Arial" w:hAnsi="Arial" w:cs="Arial"/>
      </w:rPr>
      <w:fldChar w:fldCharType="begin"/>
    </w:r>
    <w:r w:rsidR="00493A92" w:rsidRPr="004E20B0">
      <w:rPr>
        <w:rFonts w:ascii="Arial" w:hAnsi="Arial" w:cs="Arial"/>
      </w:rPr>
      <w:instrText>PAGE   \* MERGEFORMAT</w:instrText>
    </w:r>
    <w:r w:rsidR="00493A92" w:rsidRPr="004E20B0">
      <w:rPr>
        <w:rFonts w:ascii="Arial" w:hAnsi="Arial" w:cs="Arial"/>
      </w:rPr>
      <w:fldChar w:fldCharType="separate"/>
    </w:r>
    <w:r w:rsidR="00FA2528" w:rsidRPr="00FA2528">
      <w:rPr>
        <w:rFonts w:ascii="Arial" w:hAnsi="Arial" w:cs="Arial"/>
        <w:noProof/>
        <w:lang w:val="ro-RO"/>
      </w:rPr>
      <w:t>1</w:t>
    </w:r>
    <w:r w:rsidR="00493A92" w:rsidRPr="004E20B0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E4A02" w14:textId="77777777" w:rsidR="00597FB5" w:rsidRDefault="00597FB5" w:rsidP="00255648">
      <w:r>
        <w:separator/>
      </w:r>
    </w:p>
  </w:footnote>
  <w:footnote w:type="continuationSeparator" w:id="0">
    <w:p w14:paraId="6735EA67" w14:textId="77777777" w:rsidR="00597FB5" w:rsidRDefault="00597FB5" w:rsidP="00255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9DE07" w14:textId="2F25D5C7" w:rsidR="004E20B0" w:rsidRPr="004E20B0" w:rsidRDefault="00EE3290" w:rsidP="004E20B0">
    <w:pPr>
      <w:pStyle w:val="Header"/>
      <w:pBdr>
        <w:bottom w:val="single" w:sz="4" w:space="1" w:color="auto"/>
      </w:pBdr>
      <w:ind w:firstLine="0"/>
      <w:rPr>
        <w:rFonts w:ascii="Arial" w:hAnsi="Arial" w:cs="Arial"/>
      </w:rPr>
    </w:pPr>
    <w:r w:rsidRPr="004E20B0">
      <w:rPr>
        <w:rFonts w:ascii="Arial" w:hAnsi="Arial" w:cs="Arial"/>
      </w:rPr>
      <w:t>XXI</w:t>
    </w:r>
    <w:r>
      <w:rPr>
        <w:rFonts w:ascii="Arial" w:hAnsi="Arial" w:cs="Arial"/>
      </w:rPr>
      <w:t>X</w:t>
    </w:r>
    <w:r w:rsidR="004E20B0" w:rsidRPr="004E20B0">
      <w:rPr>
        <w:rFonts w:ascii="Arial" w:hAnsi="Arial" w:cs="Arial"/>
      </w:rPr>
      <w:t xml:space="preserve">. Nemzetközi Gépészeti </w:t>
    </w:r>
    <w:r w:rsidR="00130D81">
      <w:rPr>
        <w:rFonts w:ascii="Arial" w:hAnsi="Arial" w:cs="Arial"/>
      </w:rPr>
      <w:t>Konferencia</w:t>
    </w:r>
  </w:p>
  <w:p w14:paraId="141C4D10" w14:textId="77777777" w:rsidR="004E20B0" w:rsidRDefault="004E20B0" w:rsidP="004E20B0">
    <w:pPr>
      <w:pStyle w:val="Header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1865D" w14:textId="36158115" w:rsidR="00255648" w:rsidRPr="004E20B0" w:rsidRDefault="004E20B0" w:rsidP="004E20B0">
    <w:pPr>
      <w:pStyle w:val="Header"/>
      <w:pBdr>
        <w:bottom w:val="single" w:sz="4" w:space="1" w:color="auto"/>
      </w:pBdr>
      <w:ind w:firstLine="0"/>
      <w:jc w:val="right"/>
      <w:rPr>
        <w:rFonts w:ascii="Arial" w:hAnsi="Arial" w:cs="Arial"/>
      </w:rPr>
    </w:pPr>
    <w:r w:rsidRPr="004E20B0">
      <w:rPr>
        <w:rFonts w:ascii="Arial" w:hAnsi="Arial" w:cs="Arial"/>
      </w:rPr>
      <w:t>XXI</w:t>
    </w:r>
    <w:r w:rsidR="00EE3290">
      <w:rPr>
        <w:rFonts w:ascii="Arial" w:hAnsi="Arial" w:cs="Arial"/>
      </w:rPr>
      <w:t>X</w:t>
    </w:r>
    <w:r w:rsidRPr="004E20B0">
      <w:rPr>
        <w:rFonts w:ascii="Arial" w:hAnsi="Arial" w:cs="Arial"/>
      </w:rPr>
      <w:t xml:space="preserve">. Nemzetközi Gépészeti </w:t>
    </w:r>
    <w:r w:rsidR="00130D81">
      <w:rPr>
        <w:rFonts w:ascii="Arial" w:hAnsi="Arial" w:cs="Arial"/>
      </w:rPr>
      <w:t>Konferencia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42AEC"/>
    <w:multiLevelType w:val="hybridMultilevel"/>
    <w:tmpl w:val="978AF33E"/>
    <w:lvl w:ilvl="0" w:tplc="04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7A2542A"/>
    <w:multiLevelType w:val="hybridMultilevel"/>
    <w:tmpl w:val="2C4E2614"/>
    <w:lvl w:ilvl="0" w:tplc="1662F83A">
      <w:start w:val="1"/>
      <w:numFmt w:val="decimal"/>
      <w:pStyle w:val="Fejezetcim"/>
      <w:lvlText w:val="%1. 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B152F17"/>
    <w:multiLevelType w:val="hybridMultilevel"/>
    <w:tmpl w:val="1BCCCDB4"/>
    <w:lvl w:ilvl="0" w:tplc="5BDC77D8">
      <w:start w:val="1"/>
      <w:numFmt w:val="decimal"/>
      <w:pStyle w:val="Irodalmihivatkozas"/>
      <w:lvlText w:val="[%1]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6B03DB"/>
    <w:multiLevelType w:val="hybridMultilevel"/>
    <w:tmpl w:val="C666DD7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321" w:allStyles="1" w:customStyles="0" w:latentStyles="0" w:stylesInUse="0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EA6"/>
    <w:rsid w:val="0001160E"/>
    <w:rsid w:val="00016B84"/>
    <w:rsid w:val="00091139"/>
    <w:rsid w:val="00095235"/>
    <w:rsid w:val="0009633D"/>
    <w:rsid w:val="000B663B"/>
    <w:rsid w:val="000D44A9"/>
    <w:rsid w:val="0011273D"/>
    <w:rsid w:val="001305C3"/>
    <w:rsid w:val="00130D81"/>
    <w:rsid w:val="001370CC"/>
    <w:rsid w:val="0017205B"/>
    <w:rsid w:val="001942B6"/>
    <w:rsid w:val="001C449F"/>
    <w:rsid w:val="001C7D62"/>
    <w:rsid w:val="002118BB"/>
    <w:rsid w:val="00224E08"/>
    <w:rsid w:val="00232FF6"/>
    <w:rsid w:val="00255648"/>
    <w:rsid w:val="00282A66"/>
    <w:rsid w:val="002A31AB"/>
    <w:rsid w:val="002A5E46"/>
    <w:rsid w:val="002D5334"/>
    <w:rsid w:val="00327602"/>
    <w:rsid w:val="003815C6"/>
    <w:rsid w:val="0038792B"/>
    <w:rsid w:val="00387BB7"/>
    <w:rsid w:val="00395C4B"/>
    <w:rsid w:val="003972B3"/>
    <w:rsid w:val="003C3CAF"/>
    <w:rsid w:val="003E3E66"/>
    <w:rsid w:val="003F6FC9"/>
    <w:rsid w:val="00402B68"/>
    <w:rsid w:val="004503FD"/>
    <w:rsid w:val="00464607"/>
    <w:rsid w:val="00493A92"/>
    <w:rsid w:val="004C094B"/>
    <w:rsid w:val="004D7095"/>
    <w:rsid w:val="004E1627"/>
    <w:rsid w:val="004E20B0"/>
    <w:rsid w:val="004E6649"/>
    <w:rsid w:val="004F0E07"/>
    <w:rsid w:val="00504072"/>
    <w:rsid w:val="00522C8E"/>
    <w:rsid w:val="00531D23"/>
    <w:rsid w:val="00534650"/>
    <w:rsid w:val="00536074"/>
    <w:rsid w:val="0054404B"/>
    <w:rsid w:val="00545749"/>
    <w:rsid w:val="00566B8F"/>
    <w:rsid w:val="00583BDD"/>
    <w:rsid w:val="0058492D"/>
    <w:rsid w:val="00596360"/>
    <w:rsid w:val="00597EA6"/>
    <w:rsid w:val="00597FB5"/>
    <w:rsid w:val="005A2AC9"/>
    <w:rsid w:val="005B67E0"/>
    <w:rsid w:val="005D1A68"/>
    <w:rsid w:val="005D1A90"/>
    <w:rsid w:val="005F55B7"/>
    <w:rsid w:val="00602550"/>
    <w:rsid w:val="006044E2"/>
    <w:rsid w:val="00605551"/>
    <w:rsid w:val="00631953"/>
    <w:rsid w:val="00651E8F"/>
    <w:rsid w:val="006563A1"/>
    <w:rsid w:val="006575D5"/>
    <w:rsid w:val="00664624"/>
    <w:rsid w:val="006C1E40"/>
    <w:rsid w:val="00743074"/>
    <w:rsid w:val="00745035"/>
    <w:rsid w:val="007472D1"/>
    <w:rsid w:val="00773722"/>
    <w:rsid w:val="00791A9C"/>
    <w:rsid w:val="007A14F4"/>
    <w:rsid w:val="007E089A"/>
    <w:rsid w:val="007F0D0A"/>
    <w:rsid w:val="00865933"/>
    <w:rsid w:val="008A2A66"/>
    <w:rsid w:val="008D3727"/>
    <w:rsid w:val="008D7B20"/>
    <w:rsid w:val="00904F82"/>
    <w:rsid w:val="0090650F"/>
    <w:rsid w:val="00906C7B"/>
    <w:rsid w:val="00931467"/>
    <w:rsid w:val="00937513"/>
    <w:rsid w:val="00971A2A"/>
    <w:rsid w:val="009A72F5"/>
    <w:rsid w:val="009B3858"/>
    <w:rsid w:val="009E2304"/>
    <w:rsid w:val="00A00FE6"/>
    <w:rsid w:val="00A64AB7"/>
    <w:rsid w:val="00A6652F"/>
    <w:rsid w:val="00AB1AF0"/>
    <w:rsid w:val="00AB60ED"/>
    <w:rsid w:val="00AD4505"/>
    <w:rsid w:val="00AD4794"/>
    <w:rsid w:val="00AD5EF0"/>
    <w:rsid w:val="00AE04B9"/>
    <w:rsid w:val="00AE39CF"/>
    <w:rsid w:val="00B503BD"/>
    <w:rsid w:val="00B87AF7"/>
    <w:rsid w:val="00B92770"/>
    <w:rsid w:val="00B93565"/>
    <w:rsid w:val="00B940E8"/>
    <w:rsid w:val="00BA4D87"/>
    <w:rsid w:val="00BC3646"/>
    <w:rsid w:val="00BD388E"/>
    <w:rsid w:val="00BD5E32"/>
    <w:rsid w:val="00C06C3C"/>
    <w:rsid w:val="00C23D5D"/>
    <w:rsid w:val="00C27687"/>
    <w:rsid w:val="00C3438E"/>
    <w:rsid w:val="00C9495A"/>
    <w:rsid w:val="00C9617D"/>
    <w:rsid w:val="00CB2537"/>
    <w:rsid w:val="00CC45BF"/>
    <w:rsid w:val="00CD3717"/>
    <w:rsid w:val="00CD519A"/>
    <w:rsid w:val="00CD6E4E"/>
    <w:rsid w:val="00D00FC6"/>
    <w:rsid w:val="00D2184C"/>
    <w:rsid w:val="00D42D66"/>
    <w:rsid w:val="00D525B2"/>
    <w:rsid w:val="00D65A5E"/>
    <w:rsid w:val="00D87192"/>
    <w:rsid w:val="00D972CE"/>
    <w:rsid w:val="00DC2CE1"/>
    <w:rsid w:val="00DE795A"/>
    <w:rsid w:val="00E177EA"/>
    <w:rsid w:val="00E1788F"/>
    <w:rsid w:val="00E606BD"/>
    <w:rsid w:val="00E665C8"/>
    <w:rsid w:val="00EA3372"/>
    <w:rsid w:val="00EC4A6B"/>
    <w:rsid w:val="00ED4567"/>
    <w:rsid w:val="00EE3290"/>
    <w:rsid w:val="00EF4932"/>
    <w:rsid w:val="00F008E1"/>
    <w:rsid w:val="00F0566E"/>
    <w:rsid w:val="00F4202F"/>
    <w:rsid w:val="00F43A10"/>
    <w:rsid w:val="00F612CB"/>
    <w:rsid w:val="00F62E7B"/>
    <w:rsid w:val="00F749A4"/>
    <w:rsid w:val="00F81513"/>
    <w:rsid w:val="00F83609"/>
    <w:rsid w:val="00F86AC3"/>
    <w:rsid w:val="00FA2528"/>
    <w:rsid w:val="00FF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E3EBC"/>
  <w15:chartTrackingRefBased/>
  <w15:docId w15:val="{E0234D12-07B7-4047-941A-904DA854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513"/>
    <w:pPr>
      <w:ind w:firstLine="567"/>
      <w:jc w:val="both"/>
    </w:pPr>
    <w:rPr>
      <w:rFonts w:ascii="Times New Roman" w:hAnsi="Times New Roman" w:cs="Calibri"/>
      <w:sz w:val="22"/>
      <w:szCs w:val="22"/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rodalmihivatkozas">
    <w:name w:val="Irodalmi hivatkozas"/>
    <w:basedOn w:val="ListParagraph"/>
    <w:link w:val="IrodalmihivatkozasChar"/>
    <w:autoRedefine/>
    <w:qFormat/>
    <w:rsid w:val="004E1627"/>
    <w:pPr>
      <w:numPr>
        <w:numId w:val="3"/>
      </w:numPr>
      <w:tabs>
        <w:tab w:val="left" w:pos="567"/>
      </w:tabs>
      <w:spacing w:before="60" w:after="60"/>
      <w:ind w:left="454" w:hanging="454"/>
    </w:pPr>
    <w:rPr>
      <w:sz w:val="20"/>
    </w:rPr>
  </w:style>
  <w:style w:type="character" w:customStyle="1" w:styleId="IrodalmihivatkozasChar">
    <w:name w:val="Irodalmi hivatkozas Char"/>
    <w:link w:val="Irodalmihivatkozas"/>
    <w:rsid w:val="004E1627"/>
    <w:rPr>
      <w:rFonts w:ascii="Times New Roman" w:eastAsia="Times New Roman" w:hAnsi="Times New Roman"/>
      <w:lang w:val="hu-HU" w:eastAsia="hu-HU"/>
    </w:rPr>
  </w:style>
  <w:style w:type="paragraph" w:customStyle="1" w:styleId="Cikkcim">
    <w:name w:val="Cikk cim"/>
    <w:basedOn w:val="Normal"/>
    <w:link w:val="CikkcimChar"/>
    <w:qFormat/>
    <w:rsid w:val="00596360"/>
    <w:pPr>
      <w:spacing w:after="240"/>
      <w:ind w:firstLine="0"/>
      <w:jc w:val="center"/>
    </w:pPr>
    <w:rPr>
      <w:b/>
      <w:sz w:val="32"/>
    </w:rPr>
  </w:style>
  <w:style w:type="paragraph" w:customStyle="1" w:styleId="Szerzo">
    <w:name w:val="Szerzo"/>
    <w:basedOn w:val="Cikkcim"/>
    <w:link w:val="SzerzoChar"/>
    <w:qFormat/>
    <w:rsid w:val="00BA4D87"/>
    <w:rPr>
      <w:i/>
      <w:sz w:val="22"/>
    </w:rPr>
  </w:style>
  <w:style w:type="character" w:customStyle="1" w:styleId="CikkcimChar">
    <w:name w:val="Cikk cim Char"/>
    <w:link w:val="Cikkcim"/>
    <w:rsid w:val="00596360"/>
    <w:rPr>
      <w:rFonts w:ascii="Times New Roman" w:hAnsi="Times New Roman"/>
      <w:b/>
      <w:sz w:val="32"/>
    </w:rPr>
  </w:style>
  <w:style w:type="paragraph" w:customStyle="1" w:styleId="Munkahely">
    <w:name w:val="Munkahely"/>
    <w:basedOn w:val="Szerzo"/>
    <w:link w:val="MunkahelyChar"/>
    <w:qFormat/>
    <w:rsid w:val="00596360"/>
    <w:pPr>
      <w:spacing w:after="800"/>
    </w:pPr>
    <w:rPr>
      <w:b w:val="0"/>
      <w:i w:val="0"/>
      <w:sz w:val="20"/>
    </w:rPr>
  </w:style>
  <w:style w:type="character" w:customStyle="1" w:styleId="SzerzoChar">
    <w:name w:val="Szerzo Char"/>
    <w:link w:val="Szerzo"/>
    <w:rsid w:val="00BA4D87"/>
    <w:rPr>
      <w:rFonts w:ascii="Times New Roman" w:hAnsi="Times New Roman"/>
      <w:b/>
      <w:i/>
      <w:sz w:val="22"/>
      <w:szCs w:val="22"/>
      <w:lang w:val="hu-HU" w:eastAsia="en-US"/>
    </w:rPr>
  </w:style>
  <w:style w:type="paragraph" w:customStyle="1" w:styleId="Kivonat">
    <w:name w:val="Kivonat"/>
    <w:basedOn w:val="Munkahely"/>
    <w:link w:val="KivonatChar"/>
    <w:qFormat/>
    <w:rsid w:val="00016B84"/>
    <w:pPr>
      <w:spacing w:before="120" w:after="240"/>
      <w:jc w:val="both"/>
    </w:pPr>
    <w:rPr>
      <w:i/>
      <w:sz w:val="22"/>
    </w:rPr>
  </w:style>
  <w:style w:type="character" w:customStyle="1" w:styleId="MunkahelyChar">
    <w:name w:val="Munkahely Char"/>
    <w:link w:val="Munkahely"/>
    <w:rsid w:val="00596360"/>
    <w:rPr>
      <w:rFonts w:ascii="Times New Roman" w:hAnsi="Times New Roman"/>
      <w:b w:val="0"/>
      <w:i w:val="0"/>
      <w:sz w:val="20"/>
    </w:rPr>
  </w:style>
  <w:style w:type="paragraph" w:customStyle="1" w:styleId="Abra">
    <w:name w:val="Abra"/>
    <w:basedOn w:val="Kivonat"/>
    <w:link w:val="AbraChar"/>
    <w:qFormat/>
    <w:rsid w:val="00596360"/>
    <w:pPr>
      <w:jc w:val="center"/>
    </w:pPr>
  </w:style>
  <w:style w:type="character" w:customStyle="1" w:styleId="KivonatChar">
    <w:name w:val="Kivonat Char"/>
    <w:link w:val="Kivonat"/>
    <w:rsid w:val="00016B84"/>
    <w:rPr>
      <w:rFonts w:ascii="Times New Roman" w:hAnsi="Times New Roman"/>
      <w:i/>
      <w:sz w:val="22"/>
      <w:szCs w:val="22"/>
      <w:lang w:val="hu-HU" w:eastAsia="en-US"/>
    </w:rPr>
  </w:style>
  <w:style w:type="paragraph" w:customStyle="1" w:styleId="Tablazat">
    <w:name w:val="Tablazat"/>
    <w:basedOn w:val="Abra"/>
    <w:link w:val="TablazatChar"/>
    <w:autoRedefine/>
    <w:qFormat/>
    <w:rsid w:val="00631953"/>
    <w:pPr>
      <w:tabs>
        <w:tab w:val="right" w:pos="9639"/>
      </w:tabs>
      <w:spacing w:after="120"/>
      <w:jc w:val="left"/>
    </w:pPr>
    <w:rPr>
      <w:i w:val="0"/>
    </w:rPr>
  </w:style>
  <w:style w:type="character" w:customStyle="1" w:styleId="AbraChar">
    <w:name w:val="Abra Char"/>
    <w:link w:val="Abra"/>
    <w:rsid w:val="00596360"/>
    <w:rPr>
      <w:rFonts w:ascii="Times New Roman" w:hAnsi="Times New Roman"/>
      <w:i/>
      <w:sz w:val="22"/>
      <w:szCs w:val="22"/>
      <w:lang w:val="hu-HU" w:eastAsia="en-US"/>
    </w:rPr>
  </w:style>
  <w:style w:type="paragraph" w:styleId="Header">
    <w:name w:val="header"/>
    <w:basedOn w:val="Normal"/>
    <w:link w:val="HeaderChar"/>
    <w:uiPriority w:val="99"/>
    <w:unhideWhenUsed/>
    <w:rsid w:val="00255648"/>
    <w:pPr>
      <w:tabs>
        <w:tab w:val="center" w:pos="4513"/>
        <w:tab w:val="right" w:pos="9026"/>
      </w:tabs>
    </w:pPr>
  </w:style>
  <w:style w:type="character" w:customStyle="1" w:styleId="TablazatChar">
    <w:name w:val="Tablazat Char"/>
    <w:link w:val="Tablazat"/>
    <w:rsid w:val="00631953"/>
    <w:rPr>
      <w:rFonts w:ascii="Times New Roman" w:eastAsia="Times New Roman" w:hAnsi="Times New Roman"/>
      <w:sz w:val="22"/>
      <w:lang w:val="hu-HU" w:eastAsia="hu-HU"/>
    </w:rPr>
  </w:style>
  <w:style w:type="character" w:customStyle="1" w:styleId="HeaderChar">
    <w:name w:val="Header Char"/>
    <w:link w:val="Header"/>
    <w:uiPriority w:val="99"/>
    <w:rsid w:val="00255648"/>
    <w:rPr>
      <w:rFonts w:ascii="Times New Roman" w:hAnsi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5564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55648"/>
    <w:rPr>
      <w:rFonts w:ascii="Times New Roman" w:hAnsi="Times New Roman"/>
      <w:sz w:val="22"/>
      <w:szCs w:val="22"/>
      <w:lang w:eastAsia="en-US"/>
    </w:rPr>
  </w:style>
  <w:style w:type="paragraph" w:customStyle="1" w:styleId="Kivonatcim">
    <w:name w:val="Kivonat cim"/>
    <w:basedOn w:val="Kivonat"/>
    <w:link w:val="KivonatcimChar"/>
    <w:autoRedefine/>
    <w:qFormat/>
    <w:rsid w:val="00016B84"/>
    <w:pPr>
      <w:spacing w:before="240" w:after="120"/>
      <w:jc w:val="left"/>
    </w:pPr>
    <w:rPr>
      <w:b/>
      <w:i w:val="0"/>
      <w:sz w:val="24"/>
    </w:rPr>
  </w:style>
  <w:style w:type="character" w:customStyle="1" w:styleId="KivonatcimChar">
    <w:name w:val="Kivonat cim Char"/>
    <w:link w:val="Kivonatcim"/>
    <w:rsid w:val="00016B84"/>
    <w:rPr>
      <w:rFonts w:ascii="Times New Roman" w:hAnsi="Times New Roman" w:cs="Calibri"/>
      <w:b/>
      <w:sz w:val="24"/>
      <w:szCs w:val="22"/>
      <w:lang w:val="hu-HU" w:eastAsia="en-US"/>
    </w:rPr>
  </w:style>
  <w:style w:type="paragraph" w:customStyle="1" w:styleId="Kplet">
    <w:name w:val="Képlet"/>
    <w:basedOn w:val="Normal"/>
    <w:next w:val="Normal"/>
    <w:autoRedefine/>
    <w:rsid w:val="001C7D62"/>
    <w:pPr>
      <w:spacing w:before="120" w:after="120"/>
      <w:jc w:val="center"/>
    </w:pPr>
  </w:style>
  <w:style w:type="paragraph" w:customStyle="1" w:styleId="Fejezetcim">
    <w:name w:val="Fejezet cim"/>
    <w:basedOn w:val="Normal"/>
    <w:link w:val="FejezetcimChar"/>
    <w:autoRedefine/>
    <w:qFormat/>
    <w:rsid w:val="00C27687"/>
    <w:pPr>
      <w:numPr>
        <w:numId w:val="1"/>
      </w:numPr>
      <w:spacing w:before="240" w:after="240"/>
      <w:ind w:left="924" w:hanging="357"/>
      <w:jc w:val="left"/>
    </w:pPr>
    <w:rPr>
      <w:b/>
      <w:caps/>
      <w:sz w:val="28"/>
    </w:rPr>
  </w:style>
  <w:style w:type="paragraph" w:customStyle="1" w:styleId="western">
    <w:name w:val="western"/>
    <w:basedOn w:val="Normal"/>
    <w:rsid w:val="000D44A9"/>
    <w:pPr>
      <w:spacing w:before="100" w:beforeAutospacing="1" w:after="100" w:afterAutospacing="1"/>
      <w:jc w:val="left"/>
    </w:pPr>
    <w:rPr>
      <w:rFonts w:eastAsia="Times New Roman"/>
      <w:sz w:val="24"/>
      <w:szCs w:val="24"/>
      <w:lang w:val="ro-RO" w:eastAsia="ro-RO"/>
    </w:rPr>
  </w:style>
  <w:style w:type="character" w:customStyle="1" w:styleId="FejezetcimChar">
    <w:name w:val="Fejezet cim Char"/>
    <w:link w:val="Fejezetcim"/>
    <w:rsid w:val="00C27687"/>
    <w:rPr>
      <w:rFonts w:ascii="Times New Roman" w:hAnsi="Times New Roman" w:cs="Calibri"/>
      <w:b/>
      <w:caps/>
      <w:sz w:val="28"/>
      <w:szCs w:val="22"/>
      <w:lang w:val="hu-HU"/>
    </w:rPr>
  </w:style>
  <w:style w:type="paragraph" w:styleId="NormalWeb">
    <w:name w:val="Normal (Web)"/>
    <w:basedOn w:val="Normal"/>
    <w:uiPriority w:val="99"/>
    <w:semiHidden/>
    <w:unhideWhenUsed/>
    <w:rsid w:val="000D44A9"/>
    <w:pPr>
      <w:spacing w:before="100" w:beforeAutospacing="1" w:after="100" w:afterAutospacing="1"/>
      <w:jc w:val="left"/>
    </w:pPr>
    <w:rPr>
      <w:rFonts w:eastAsia="Times New Roman"/>
      <w:sz w:val="24"/>
      <w:szCs w:val="24"/>
      <w:lang w:val="ro-RO" w:eastAsia="ro-RO"/>
    </w:rPr>
  </w:style>
  <w:style w:type="table" w:styleId="TableGrid">
    <w:name w:val="Table Grid"/>
    <w:basedOn w:val="TableNormal"/>
    <w:uiPriority w:val="39"/>
    <w:rsid w:val="00137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1953"/>
    <w:pPr>
      <w:ind w:left="708"/>
    </w:pPr>
  </w:style>
  <w:style w:type="paragraph" w:customStyle="1" w:styleId="egyenlet">
    <w:name w:val="egyenlet"/>
    <w:basedOn w:val="Normal"/>
    <w:link w:val="egyenletChar"/>
    <w:autoRedefine/>
    <w:qFormat/>
    <w:rsid w:val="00C27687"/>
    <w:pPr>
      <w:tabs>
        <w:tab w:val="left" w:pos="2268"/>
        <w:tab w:val="left" w:pos="3402"/>
        <w:tab w:val="right" w:pos="9639"/>
      </w:tabs>
      <w:spacing w:before="120" w:after="120"/>
      <w:ind w:firstLine="0"/>
      <w:jc w:val="center"/>
    </w:pPr>
    <w:rPr>
      <w:rFonts w:ascii="Cambria Math" w:hAnsi="Cambria Math" w:cs="Times New Roman"/>
      <w:i/>
      <w:iCs/>
    </w:rPr>
  </w:style>
  <w:style w:type="character" w:customStyle="1" w:styleId="egyenletChar">
    <w:name w:val="egyenlet Char"/>
    <w:link w:val="egyenlet"/>
    <w:rsid w:val="00C27687"/>
    <w:rPr>
      <w:rFonts w:ascii="Cambria Math" w:hAnsi="Cambria Math"/>
      <w:i/>
      <w:iCs/>
      <w:sz w:val="22"/>
      <w:szCs w:val="22"/>
      <w:lang w:val="hu-HU"/>
    </w:rPr>
  </w:style>
  <w:style w:type="paragraph" w:customStyle="1" w:styleId="Alfejezetcim">
    <w:name w:val="Alfejezet cim"/>
    <w:basedOn w:val="Normal"/>
    <w:link w:val="AlfejezetcimChar"/>
    <w:autoRedefine/>
    <w:qFormat/>
    <w:rsid w:val="00CB2537"/>
    <w:pPr>
      <w:tabs>
        <w:tab w:val="left" w:pos="964"/>
      </w:tabs>
      <w:spacing w:before="240" w:after="120"/>
      <w:jc w:val="left"/>
    </w:pPr>
    <w:rPr>
      <w:b/>
      <w:sz w:val="24"/>
    </w:rPr>
  </w:style>
  <w:style w:type="character" w:customStyle="1" w:styleId="AlfejezetcimChar">
    <w:name w:val="Alfejezet cim Char"/>
    <w:link w:val="Alfejezetcim"/>
    <w:rsid w:val="00CB2537"/>
    <w:rPr>
      <w:rFonts w:ascii="Times New Roman" w:hAnsi="Times New Roman" w:cs="Calibri"/>
      <w:b/>
      <w:sz w:val="24"/>
      <w:szCs w:val="22"/>
      <w:lang w:val="hu-HU"/>
    </w:rPr>
  </w:style>
  <w:style w:type="paragraph" w:customStyle="1" w:styleId="Alfejezetcim12pt">
    <w:name w:val="Alfejezet cim + 12 pt"/>
    <w:basedOn w:val="Fejezetcim"/>
    <w:rsid w:val="00091139"/>
    <w:rPr>
      <w:bCs/>
      <w:sz w:val="24"/>
    </w:rPr>
  </w:style>
  <w:style w:type="paragraph" w:customStyle="1" w:styleId="Irodalom">
    <w:name w:val="Irodalom"/>
    <w:basedOn w:val="Normal"/>
    <w:rsid w:val="0009633D"/>
    <w:pPr>
      <w:ind w:left="567" w:hanging="567"/>
      <w:jc w:val="left"/>
    </w:pPr>
    <w:rPr>
      <w:rFonts w:eastAsia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00FE6"/>
    <w:rPr>
      <w:color w:val="0563C1" w:themeColor="hyperlink"/>
      <w:u w:val="single"/>
    </w:rPr>
  </w:style>
  <w:style w:type="character" w:customStyle="1" w:styleId="jlqj4b">
    <w:name w:val="jlqj4b"/>
    <w:rsid w:val="00282A66"/>
  </w:style>
  <w:style w:type="paragraph" w:customStyle="1" w:styleId="doktorifrumszveg">
    <w:name w:val="doktori fórum szöveg"/>
    <w:qFormat/>
    <w:rsid w:val="00AD4505"/>
    <w:pPr>
      <w:ind w:firstLine="284"/>
      <w:jc w:val="both"/>
    </w:pPr>
    <w:rPr>
      <w:rFonts w:ascii="Times New Roman" w:eastAsia="Times New Roman" w:hAnsi="Times New Roman"/>
      <w:sz w:val="22"/>
      <w:szCs w:val="24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5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1.wdp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bara\Downloads\Muszaki%20Szem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21D17-C9AC-41C3-ACA8-F92901B4F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Muszaki Szemle</Template>
  <TotalTime>2</TotalTime>
  <Pages>4</Pages>
  <Words>1757</Words>
  <Characters>10017</Characters>
  <Application>Microsoft Office Word</Application>
  <DocSecurity>0</DocSecurity>
  <Lines>83</Lines>
  <Paragraphs>23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Istvan Barabas</dc:creator>
  <cp:keywords/>
  <dc:description/>
  <cp:lastModifiedBy>p</cp:lastModifiedBy>
  <cp:revision>5</cp:revision>
  <cp:lastPrinted>2021-02-08T11:39:00Z</cp:lastPrinted>
  <dcterms:created xsi:type="dcterms:W3CDTF">2021-03-20T12:35:00Z</dcterms:created>
  <dcterms:modified xsi:type="dcterms:W3CDTF">2021-04-15T19:01:00Z</dcterms:modified>
</cp:coreProperties>
</file>